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F1F" w:rsidRPr="00111F1F" w:rsidRDefault="00111F1F" w:rsidP="00111F1F">
      <w:pPr>
        <w:jc w:val="center"/>
        <w:rPr>
          <w:rFonts w:ascii="Times New Roman" w:eastAsia="Times New Roman" w:hAnsi="Times New Roman" w:cs="Times New Roman"/>
          <w:sz w:val="28"/>
        </w:rPr>
      </w:pPr>
      <w:r w:rsidRPr="00111F1F">
        <w:rPr>
          <w:rFonts w:ascii="Times New Roman" w:eastAsia="Times New Roman" w:hAnsi="Times New Roman" w:cs="Times New Roman"/>
          <w:sz w:val="28"/>
        </w:rPr>
        <w:t>МИНИСТЕРСТВО ОБРАЗОВАНИЯ И НАУКИ РОССИЙСКОЙ ФЕДЕРАЦИИ</w:t>
      </w:r>
    </w:p>
    <w:p w:rsidR="00111F1F" w:rsidRPr="00111F1F" w:rsidRDefault="00111F1F" w:rsidP="00111F1F">
      <w:pPr>
        <w:jc w:val="center"/>
        <w:rPr>
          <w:rFonts w:ascii="Times New Roman" w:eastAsia="Times New Roman" w:hAnsi="Times New Roman" w:cs="Times New Roman"/>
          <w:sz w:val="28"/>
        </w:rPr>
      </w:pPr>
      <w:r w:rsidRPr="00111F1F">
        <w:rPr>
          <w:rFonts w:ascii="Times New Roman" w:eastAsia="Times New Roman" w:hAnsi="Times New Roman" w:cs="Times New Roman"/>
          <w:sz w:val="28"/>
        </w:rPr>
        <w:t>федеральное государственное бюджетное образовательное учреждение</w:t>
      </w:r>
    </w:p>
    <w:p w:rsidR="00111F1F" w:rsidRPr="00111F1F" w:rsidRDefault="00111F1F" w:rsidP="00111F1F">
      <w:pPr>
        <w:jc w:val="center"/>
        <w:rPr>
          <w:rFonts w:ascii="Times New Roman" w:eastAsia="Times New Roman" w:hAnsi="Times New Roman" w:cs="Times New Roman"/>
          <w:sz w:val="28"/>
        </w:rPr>
      </w:pPr>
      <w:r w:rsidRPr="00111F1F">
        <w:rPr>
          <w:rFonts w:ascii="Times New Roman" w:eastAsia="Times New Roman" w:hAnsi="Times New Roman" w:cs="Times New Roman"/>
          <w:sz w:val="28"/>
        </w:rPr>
        <w:t>высшего профессионального образования</w:t>
      </w:r>
    </w:p>
    <w:p w:rsidR="00111F1F" w:rsidRPr="00111F1F" w:rsidRDefault="00111F1F" w:rsidP="00111F1F">
      <w:pPr>
        <w:jc w:val="center"/>
        <w:rPr>
          <w:rFonts w:ascii="Times New Roman" w:eastAsia="Times New Roman" w:hAnsi="Times New Roman" w:cs="Times New Roman"/>
          <w:sz w:val="28"/>
        </w:rPr>
      </w:pPr>
      <w:r w:rsidRPr="00111F1F">
        <w:rPr>
          <w:rFonts w:ascii="Times New Roman" w:eastAsia="Times New Roman" w:hAnsi="Times New Roman" w:cs="Times New Roman"/>
          <w:sz w:val="28"/>
        </w:rPr>
        <w:t>«Забайкальский государственный университет»</w:t>
      </w:r>
    </w:p>
    <w:p w:rsidR="00111F1F" w:rsidRPr="00111F1F" w:rsidRDefault="00111F1F" w:rsidP="00111F1F">
      <w:pPr>
        <w:jc w:val="center"/>
        <w:rPr>
          <w:rFonts w:ascii="Times New Roman" w:eastAsia="Times New Roman" w:hAnsi="Times New Roman" w:cs="Times New Roman"/>
          <w:sz w:val="28"/>
        </w:rPr>
      </w:pPr>
      <w:r w:rsidRPr="00111F1F">
        <w:rPr>
          <w:rFonts w:ascii="Times New Roman" w:eastAsia="Times New Roman" w:hAnsi="Times New Roman" w:cs="Times New Roman"/>
          <w:sz w:val="28"/>
        </w:rPr>
        <w:t>(ФГБОУ ВПО ЗабГУ)</w:t>
      </w:r>
    </w:p>
    <w:p w:rsidR="00111F1F" w:rsidRPr="00111F1F" w:rsidRDefault="00111F1F" w:rsidP="00111F1F">
      <w:pPr>
        <w:jc w:val="center"/>
        <w:rPr>
          <w:rFonts w:ascii="Times New Roman" w:eastAsia="Times New Roman" w:hAnsi="Times New Roman" w:cs="Times New Roman"/>
          <w:sz w:val="28"/>
        </w:rPr>
      </w:pPr>
    </w:p>
    <w:p w:rsidR="00111F1F" w:rsidRPr="00111F1F" w:rsidRDefault="00111F1F" w:rsidP="00111F1F">
      <w:pPr>
        <w:jc w:val="center"/>
        <w:rPr>
          <w:rFonts w:ascii="Times New Roman" w:eastAsia="Times New Roman" w:hAnsi="Times New Roman" w:cs="Times New Roman"/>
          <w:sz w:val="28"/>
        </w:rPr>
      </w:pPr>
      <w:r w:rsidRPr="00111F1F">
        <w:rPr>
          <w:rFonts w:ascii="Times New Roman" w:eastAsia="Times New Roman" w:hAnsi="Times New Roman" w:cs="Times New Roman"/>
          <w:sz w:val="28"/>
        </w:rPr>
        <w:t>Кафедра Физики и техники связи</w:t>
      </w:r>
    </w:p>
    <w:p w:rsidR="00111F1F" w:rsidRPr="00536507" w:rsidRDefault="00111F1F" w:rsidP="00111F1F">
      <w:pPr>
        <w:spacing w:line="360" w:lineRule="auto"/>
        <w:rPr>
          <w:rFonts w:ascii="Calibri" w:eastAsia="Times New Roman" w:hAnsi="Calibri" w:cs="Times New Roman"/>
          <w:sz w:val="28"/>
          <w:szCs w:val="28"/>
        </w:rPr>
      </w:pPr>
    </w:p>
    <w:p w:rsidR="00111F1F" w:rsidRDefault="00111F1F" w:rsidP="00111F1F">
      <w:pPr>
        <w:spacing w:line="360" w:lineRule="auto"/>
        <w:jc w:val="center"/>
        <w:rPr>
          <w:rFonts w:ascii="Calibri" w:eastAsia="Times New Roman" w:hAnsi="Calibri" w:cs="Times New Roman"/>
          <w:sz w:val="28"/>
          <w:szCs w:val="28"/>
        </w:rPr>
      </w:pPr>
    </w:p>
    <w:p w:rsidR="00111F1F" w:rsidRPr="00536507" w:rsidRDefault="00111F1F" w:rsidP="00111F1F">
      <w:pPr>
        <w:jc w:val="center"/>
        <w:rPr>
          <w:rFonts w:ascii="Times New Roman" w:hAnsi="Times New Roman" w:cs="Times New Roman"/>
          <w:sz w:val="28"/>
          <w:szCs w:val="28"/>
        </w:rPr>
      </w:pPr>
      <w:r w:rsidRPr="00111F1F">
        <w:rPr>
          <w:rFonts w:ascii="Times New Roman" w:eastAsia="Times New Roman" w:hAnsi="Times New Roman" w:cs="Times New Roman"/>
          <w:sz w:val="28"/>
          <w:szCs w:val="28"/>
        </w:rPr>
        <w:t>СЕТИ СВЯЗИ И СИСТЕМЫ КОММУТАЦИИ</w:t>
      </w:r>
    </w:p>
    <w:p w:rsidR="00111F1F" w:rsidRDefault="00111F1F" w:rsidP="00111F1F">
      <w:pPr>
        <w:jc w:val="center"/>
        <w:rPr>
          <w:rFonts w:ascii="Times New Roman" w:hAnsi="Times New Roman" w:cs="Times New Roman"/>
          <w:sz w:val="28"/>
          <w:szCs w:val="28"/>
        </w:rPr>
      </w:pPr>
      <w:r>
        <w:rPr>
          <w:rFonts w:ascii="Times New Roman" w:hAnsi="Times New Roman" w:cs="Times New Roman"/>
          <w:sz w:val="28"/>
          <w:szCs w:val="28"/>
        </w:rPr>
        <w:t>методические указания к лабораторной работе № 1</w:t>
      </w:r>
    </w:p>
    <w:p w:rsidR="00111F1F" w:rsidRPr="00536507" w:rsidRDefault="00111F1F" w:rsidP="00111F1F">
      <w:pPr>
        <w:jc w:val="center"/>
        <w:rPr>
          <w:rFonts w:ascii="Times New Roman" w:hAnsi="Times New Roman" w:cs="Times New Roman"/>
          <w:sz w:val="32"/>
          <w:szCs w:val="32"/>
        </w:rPr>
      </w:pPr>
      <w:r w:rsidRPr="00536507">
        <w:rPr>
          <w:rFonts w:ascii="Times New Roman" w:hAnsi="Times New Roman" w:cs="Times New Roman"/>
          <w:sz w:val="32"/>
          <w:szCs w:val="32"/>
        </w:rPr>
        <w:t>«Построение сети связи общего пользования».</w:t>
      </w: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b/>
          <w:sz w:val="32"/>
          <w:szCs w:val="32"/>
        </w:rPr>
      </w:pPr>
    </w:p>
    <w:p w:rsidR="00111F1F" w:rsidRDefault="00111F1F" w:rsidP="00111F1F">
      <w:pPr>
        <w:jc w:val="center"/>
        <w:rPr>
          <w:rFonts w:ascii="Times New Roman" w:hAnsi="Times New Roman" w:cs="Times New Roman"/>
          <w:sz w:val="28"/>
          <w:szCs w:val="28"/>
        </w:rPr>
      </w:pPr>
      <w:r w:rsidRPr="00111F1F">
        <w:rPr>
          <w:rFonts w:ascii="Times New Roman" w:hAnsi="Times New Roman" w:cs="Times New Roman"/>
          <w:sz w:val="28"/>
          <w:szCs w:val="28"/>
        </w:rPr>
        <w:t>Чита 2015</w:t>
      </w: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C9007D" w:rsidRDefault="00C9007D" w:rsidP="00111F1F">
      <w:pPr>
        <w:jc w:val="center"/>
        <w:rPr>
          <w:rFonts w:ascii="Times New Roman" w:hAnsi="Times New Roman" w:cs="Times New Roman"/>
          <w:sz w:val="28"/>
          <w:szCs w:val="28"/>
        </w:rPr>
      </w:pPr>
    </w:p>
    <w:p w:rsidR="00111F1F" w:rsidRPr="00111F1F" w:rsidRDefault="00111F1F" w:rsidP="00111F1F">
      <w:pPr>
        <w:jc w:val="center"/>
        <w:rPr>
          <w:rFonts w:ascii="Times New Roman" w:hAnsi="Times New Roman" w:cs="Times New Roman"/>
          <w:sz w:val="28"/>
          <w:szCs w:val="28"/>
        </w:rPr>
      </w:pPr>
      <w:r>
        <w:rPr>
          <w:rFonts w:ascii="Times New Roman" w:hAnsi="Times New Roman" w:cs="Times New Roman"/>
          <w:sz w:val="28"/>
          <w:szCs w:val="28"/>
        </w:rPr>
        <w:lastRenderedPageBreak/>
        <w:t>Лабораторная работа № 1</w:t>
      </w:r>
    </w:p>
    <w:p w:rsidR="00111F1F" w:rsidRDefault="00111F1F" w:rsidP="00111F1F">
      <w:pPr>
        <w:jc w:val="center"/>
        <w:rPr>
          <w:rFonts w:ascii="Times New Roman" w:hAnsi="Times New Roman" w:cs="Times New Roman"/>
          <w:b/>
          <w:sz w:val="32"/>
          <w:szCs w:val="32"/>
        </w:rPr>
      </w:pPr>
      <w:r>
        <w:rPr>
          <w:rFonts w:ascii="Times New Roman" w:hAnsi="Times New Roman" w:cs="Times New Roman"/>
          <w:b/>
          <w:sz w:val="32"/>
          <w:szCs w:val="32"/>
        </w:rPr>
        <w:t>«П</w:t>
      </w:r>
      <w:r w:rsidRPr="00111F1F">
        <w:rPr>
          <w:rFonts w:ascii="Times New Roman" w:hAnsi="Times New Roman" w:cs="Times New Roman"/>
          <w:b/>
          <w:sz w:val="32"/>
          <w:szCs w:val="32"/>
        </w:rPr>
        <w:t>остроение сети связи общего пользования</w:t>
      </w:r>
      <w:r>
        <w:rPr>
          <w:rFonts w:ascii="Times New Roman" w:hAnsi="Times New Roman" w:cs="Times New Roman"/>
          <w:b/>
          <w:sz w:val="32"/>
          <w:szCs w:val="32"/>
        </w:rPr>
        <w:t>».</w:t>
      </w:r>
    </w:p>
    <w:p w:rsidR="00111F1F" w:rsidRDefault="00111F1F" w:rsidP="00111F1F"/>
    <w:p w:rsidR="00111F1F" w:rsidRDefault="00111F1F" w:rsidP="00111F1F">
      <w:pPr>
        <w:rPr>
          <w:rFonts w:ascii="Times New Roman" w:hAnsi="Times New Roman" w:cs="Times New Roman"/>
          <w:bCs/>
          <w:sz w:val="28"/>
          <w:szCs w:val="28"/>
        </w:rPr>
      </w:pPr>
      <w:r>
        <w:rPr>
          <w:rFonts w:ascii="Times New Roman" w:hAnsi="Times New Roman" w:cs="Times New Roman"/>
          <w:sz w:val="28"/>
          <w:szCs w:val="28"/>
        </w:rPr>
        <w:t>Цель работы</w:t>
      </w:r>
      <w:r w:rsidRPr="00111F1F">
        <w:rPr>
          <w:rFonts w:ascii="Times New Roman" w:hAnsi="Times New Roman" w:cs="Times New Roman"/>
          <w:sz w:val="28"/>
          <w:szCs w:val="28"/>
        </w:rPr>
        <w:t>:</w:t>
      </w:r>
      <w:r>
        <w:rPr>
          <w:rFonts w:ascii="Times New Roman" w:hAnsi="Times New Roman" w:cs="Times New Roman"/>
          <w:sz w:val="28"/>
          <w:szCs w:val="28"/>
        </w:rPr>
        <w:t xml:space="preserve"> изучит</w:t>
      </w:r>
      <w:r w:rsidR="00C80342">
        <w:rPr>
          <w:rFonts w:ascii="Times New Roman" w:hAnsi="Times New Roman" w:cs="Times New Roman"/>
          <w:sz w:val="28"/>
          <w:szCs w:val="28"/>
        </w:rPr>
        <w:t>ь</w:t>
      </w:r>
      <w:r>
        <w:rPr>
          <w:rFonts w:ascii="Times New Roman" w:hAnsi="Times New Roman" w:cs="Times New Roman"/>
          <w:sz w:val="28"/>
          <w:szCs w:val="28"/>
        </w:rPr>
        <w:t xml:space="preserve"> построение </w:t>
      </w:r>
      <w:r>
        <w:rPr>
          <w:rFonts w:ascii="Times New Roman" w:hAnsi="Times New Roman" w:cs="Times New Roman"/>
          <w:bCs/>
          <w:sz w:val="28"/>
          <w:szCs w:val="28"/>
        </w:rPr>
        <w:t>Взаимоувязанной сети</w:t>
      </w:r>
      <w:r w:rsidRPr="00111F1F">
        <w:rPr>
          <w:rFonts w:ascii="Times New Roman" w:hAnsi="Times New Roman" w:cs="Times New Roman"/>
          <w:bCs/>
          <w:sz w:val="28"/>
          <w:szCs w:val="28"/>
        </w:rPr>
        <w:t xml:space="preserve"> связи РФ</w:t>
      </w:r>
      <w:r w:rsidR="00C80342">
        <w:rPr>
          <w:rFonts w:ascii="Times New Roman" w:hAnsi="Times New Roman" w:cs="Times New Roman"/>
          <w:bCs/>
          <w:sz w:val="28"/>
          <w:szCs w:val="28"/>
        </w:rPr>
        <w:t>.</w:t>
      </w:r>
    </w:p>
    <w:p w:rsidR="00C80342" w:rsidRDefault="00C80342" w:rsidP="00111F1F">
      <w:pPr>
        <w:rPr>
          <w:rFonts w:ascii="Times New Roman" w:hAnsi="Times New Roman" w:cs="Times New Roman"/>
          <w:sz w:val="28"/>
          <w:szCs w:val="28"/>
        </w:rPr>
      </w:pPr>
      <w:r>
        <w:rPr>
          <w:rFonts w:ascii="Times New Roman" w:hAnsi="Times New Roman" w:cs="Times New Roman"/>
          <w:sz w:val="28"/>
          <w:szCs w:val="28"/>
        </w:rPr>
        <w:t>Изучить топологию построения сетей связи. Научиться разрабатывать планы нумерации на местных сетях связи. Выполнить индивидуальное задание согласно своему варианту. Ответить на контрольные вопросы.</w:t>
      </w:r>
    </w:p>
    <w:p w:rsidR="00C80342" w:rsidRPr="00F415E5" w:rsidRDefault="001832E6" w:rsidP="00111F1F">
      <w:pPr>
        <w:rPr>
          <w:rFonts w:ascii="Times New Roman" w:hAnsi="Times New Roman" w:cs="Times New Roman"/>
          <w:sz w:val="28"/>
          <w:szCs w:val="28"/>
        </w:rPr>
      </w:pPr>
      <w:r>
        <w:rPr>
          <w:rFonts w:ascii="Times New Roman" w:hAnsi="Times New Roman" w:cs="Times New Roman"/>
          <w:sz w:val="28"/>
          <w:szCs w:val="28"/>
        </w:rPr>
        <w:t>Задание</w:t>
      </w:r>
      <w:r w:rsidR="00F415E5">
        <w:rPr>
          <w:rFonts w:ascii="Times New Roman" w:hAnsi="Times New Roman" w:cs="Times New Roman"/>
          <w:sz w:val="28"/>
          <w:szCs w:val="28"/>
        </w:rPr>
        <w:t xml:space="preserve"> №1</w:t>
      </w:r>
    </w:p>
    <w:p w:rsidR="001832E6" w:rsidRDefault="00290363" w:rsidP="00111F1F">
      <w:pPr>
        <w:rPr>
          <w:rFonts w:ascii="Times New Roman" w:hAnsi="Times New Roman" w:cs="Times New Roman"/>
          <w:sz w:val="28"/>
          <w:szCs w:val="28"/>
        </w:rPr>
      </w:pPr>
      <w:r>
        <w:rPr>
          <w:rFonts w:ascii="Times New Roman" w:hAnsi="Times New Roman" w:cs="Times New Roman"/>
          <w:sz w:val="28"/>
          <w:szCs w:val="28"/>
        </w:rPr>
        <w:t xml:space="preserve">Начертите магистральную сеть связи РФ. Разбейте на зоны. В каждой зоне выделите местные сети. Согласно таблице </w:t>
      </w:r>
      <w:r w:rsidR="00F415E5">
        <w:rPr>
          <w:rFonts w:ascii="Times New Roman" w:hAnsi="Times New Roman" w:cs="Times New Roman"/>
          <w:sz w:val="28"/>
          <w:szCs w:val="28"/>
        </w:rPr>
        <w:t>№</w:t>
      </w:r>
      <w:r>
        <w:rPr>
          <w:rFonts w:ascii="Times New Roman" w:hAnsi="Times New Roman" w:cs="Times New Roman"/>
          <w:sz w:val="28"/>
          <w:szCs w:val="28"/>
        </w:rPr>
        <w:t xml:space="preserve"> 1 </w:t>
      </w:r>
      <w:r w:rsidR="00F415E5">
        <w:rPr>
          <w:rFonts w:ascii="Times New Roman" w:hAnsi="Times New Roman" w:cs="Times New Roman"/>
          <w:sz w:val="28"/>
          <w:szCs w:val="28"/>
        </w:rPr>
        <w:t>начертите местную сеть, составьте план нумерации</w:t>
      </w:r>
      <w:r>
        <w:rPr>
          <w:rFonts w:ascii="Times New Roman" w:hAnsi="Times New Roman" w:cs="Times New Roman"/>
          <w:sz w:val="28"/>
          <w:szCs w:val="28"/>
        </w:rPr>
        <w:t xml:space="preserve">. </w:t>
      </w:r>
      <w:r w:rsidR="00CF46A3">
        <w:rPr>
          <w:rFonts w:ascii="Times New Roman" w:hAnsi="Times New Roman" w:cs="Times New Roman"/>
          <w:sz w:val="28"/>
          <w:szCs w:val="28"/>
        </w:rPr>
        <w:t>Нумерация на сети смешанная. Нумерация на ОС трехзначная и пятизначная. Направление на ОС произвольное.</w:t>
      </w:r>
    </w:p>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Таблица « 1</w:t>
      </w:r>
    </w:p>
    <w:tbl>
      <w:tblPr>
        <w:tblStyle w:val="a4"/>
        <w:tblW w:w="0" w:type="auto"/>
        <w:tblInd w:w="-318" w:type="dxa"/>
        <w:tblLook w:val="04A0"/>
      </w:tblPr>
      <w:tblGrid>
        <w:gridCol w:w="1284"/>
        <w:gridCol w:w="1617"/>
        <w:gridCol w:w="1617"/>
        <w:gridCol w:w="1617"/>
        <w:gridCol w:w="1215"/>
        <w:gridCol w:w="1215"/>
        <w:gridCol w:w="1215"/>
      </w:tblGrid>
      <w:tr w:rsidR="00290363" w:rsidTr="00290363">
        <w:tc>
          <w:tcPr>
            <w:tcW w:w="1284"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 варианта</w:t>
            </w:r>
          </w:p>
        </w:tc>
        <w:tc>
          <w:tcPr>
            <w:tcW w:w="1617"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Количество ЦС</w:t>
            </w:r>
          </w:p>
        </w:tc>
        <w:tc>
          <w:tcPr>
            <w:tcW w:w="1617"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Количество УС</w:t>
            </w:r>
          </w:p>
        </w:tc>
        <w:tc>
          <w:tcPr>
            <w:tcW w:w="1617"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Количество ОС</w:t>
            </w:r>
          </w:p>
        </w:tc>
        <w:tc>
          <w:tcPr>
            <w:tcW w:w="1215"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Емкость ЦС</w:t>
            </w:r>
          </w:p>
        </w:tc>
        <w:tc>
          <w:tcPr>
            <w:tcW w:w="1215"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Емкость УС</w:t>
            </w:r>
          </w:p>
        </w:tc>
        <w:tc>
          <w:tcPr>
            <w:tcW w:w="1215" w:type="dxa"/>
          </w:tcPr>
          <w:p w:rsidR="00290363" w:rsidRDefault="00290363" w:rsidP="00111F1F">
            <w:pPr>
              <w:rPr>
                <w:rFonts w:ascii="Times New Roman" w:hAnsi="Times New Roman" w:cs="Times New Roman"/>
                <w:sz w:val="28"/>
                <w:szCs w:val="28"/>
              </w:rPr>
            </w:pPr>
            <w:r>
              <w:rPr>
                <w:rFonts w:ascii="Times New Roman" w:hAnsi="Times New Roman" w:cs="Times New Roman"/>
                <w:sz w:val="28"/>
                <w:szCs w:val="28"/>
              </w:rPr>
              <w:t>Емкость ОС</w:t>
            </w:r>
          </w:p>
        </w:tc>
      </w:tr>
      <w:tr w:rsidR="00290363" w:rsidTr="00290363">
        <w:tc>
          <w:tcPr>
            <w:tcW w:w="1284" w:type="dxa"/>
          </w:tcPr>
          <w:p w:rsidR="00290363" w:rsidRPr="00290363" w:rsidRDefault="00290363" w:rsidP="00290363">
            <w:pPr>
              <w:pStyle w:val="a5"/>
              <w:numPr>
                <w:ilvl w:val="0"/>
                <w:numId w:val="1"/>
              </w:numPr>
              <w:rPr>
                <w:rFonts w:ascii="Times New Roman" w:hAnsi="Times New Roman" w:cs="Times New Roman"/>
                <w:sz w:val="28"/>
                <w:szCs w:val="28"/>
              </w:rPr>
            </w:pP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10</w:t>
            </w:r>
          </w:p>
        </w:tc>
        <w:tc>
          <w:tcPr>
            <w:tcW w:w="1215" w:type="dxa"/>
          </w:tcPr>
          <w:p w:rsidR="00290363" w:rsidRDefault="000F0BD5" w:rsidP="00111F1F">
            <w:pPr>
              <w:rPr>
                <w:rFonts w:ascii="Times New Roman" w:hAnsi="Times New Roman" w:cs="Times New Roman"/>
                <w:sz w:val="28"/>
                <w:szCs w:val="28"/>
              </w:rPr>
            </w:pPr>
            <w:r>
              <w:rPr>
                <w:rFonts w:ascii="Times New Roman" w:hAnsi="Times New Roman" w:cs="Times New Roman"/>
                <w:sz w:val="28"/>
                <w:szCs w:val="28"/>
              </w:rPr>
              <w:t>2000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500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50</w:t>
            </w:r>
          </w:p>
        </w:tc>
      </w:tr>
      <w:tr w:rsidR="00290363" w:rsidTr="00290363">
        <w:tc>
          <w:tcPr>
            <w:tcW w:w="1284" w:type="dxa"/>
          </w:tcPr>
          <w:p w:rsidR="00290363" w:rsidRPr="00290363" w:rsidRDefault="00290363" w:rsidP="00290363">
            <w:pPr>
              <w:pStyle w:val="a5"/>
              <w:numPr>
                <w:ilvl w:val="0"/>
                <w:numId w:val="1"/>
              </w:numPr>
              <w:rPr>
                <w:rFonts w:ascii="Times New Roman" w:hAnsi="Times New Roman" w:cs="Times New Roman"/>
                <w:sz w:val="28"/>
                <w:szCs w:val="28"/>
              </w:rPr>
            </w:pP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15</w:t>
            </w:r>
          </w:p>
        </w:tc>
        <w:tc>
          <w:tcPr>
            <w:tcW w:w="1215" w:type="dxa"/>
          </w:tcPr>
          <w:p w:rsidR="00290363" w:rsidRDefault="000F0BD5" w:rsidP="00111F1F">
            <w:pPr>
              <w:rPr>
                <w:rFonts w:ascii="Times New Roman" w:hAnsi="Times New Roman" w:cs="Times New Roman"/>
                <w:sz w:val="28"/>
                <w:szCs w:val="28"/>
              </w:rPr>
            </w:pPr>
            <w:r>
              <w:rPr>
                <w:rFonts w:ascii="Times New Roman" w:hAnsi="Times New Roman" w:cs="Times New Roman"/>
                <w:sz w:val="28"/>
                <w:szCs w:val="28"/>
              </w:rPr>
              <w:t>2000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400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100</w:t>
            </w:r>
          </w:p>
        </w:tc>
      </w:tr>
      <w:tr w:rsidR="00290363" w:rsidTr="00290363">
        <w:tc>
          <w:tcPr>
            <w:tcW w:w="1284" w:type="dxa"/>
          </w:tcPr>
          <w:p w:rsidR="00290363" w:rsidRPr="00290363" w:rsidRDefault="00290363" w:rsidP="00290363">
            <w:pPr>
              <w:pStyle w:val="a5"/>
              <w:numPr>
                <w:ilvl w:val="0"/>
                <w:numId w:val="1"/>
              </w:numPr>
              <w:rPr>
                <w:rFonts w:ascii="Times New Roman" w:hAnsi="Times New Roman" w:cs="Times New Roman"/>
                <w:sz w:val="28"/>
                <w:szCs w:val="28"/>
              </w:rPr>
            </w:pP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4</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20</w:t>
            </w:r>
          </w:p>
        </w:tc>
        <w:tc>
          <w:tcPr>
            <w:tcW w:w="1215" w:type="dxa"/>
          </w:tcPr>
          <w:p w:rsidR="00290363" w:rsidRDefault="000F0BD5" w:rsidP="00111F1F">
            <w:pPr>
              <w:rPr>
                <w:rFonts w:ascii="Times New Roman" w:hAnsi="Times New Roman" w:cs="Times New Roman"/>
                <w:sz w:val="28"/>
                <w:szCs w:val="28"/>
              </w:rPr>
            </w:pPr>
            <w:r>
              <w:rPr>
                <w:rFonts w:ascii="Times New Roman" w:hAnsi="Times New Roman" w:cs="Times New Roman"/>
                <w:sz w:val="28"/>
                <w:szCs w:val="28"/>
              </w:rPr>
              <w:t>2000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300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150</w:t>
            </w:r>
          </w:p>
        </w:tc>
      </w:tr>
      <w:tr w:rsidR="00290363" w:rsidTr="00290363">
        <w:tc>
          <w:tcPr>
            <w:tcW w:w="1284" w:type="dxa"/>
          </w:tcPr>
          <w:p w:rsidR="00290363" w:rsidRPr="00290363" w:rsidRDefault="00290363" w:rsidP="00290363">
            <w:pPr>
              <w:pStyle w:val="a5"/>
              <w:numPr>
                <w:ilvl w:val="0"/>
                <w:numId w:val="1"/>
              </w:numPr>
              <w:rPr>
                <w:rFonts w:ascii="Times New Roman" w:hAnsi="Times New Roman" w:cs="Times New Roman"/>
                <w:sz w:val="28"/>
                <w:szCs w:val="28"/>
              </w:rPr>
            </w:pP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290363" w:rsidRDefault="00290363" w:rsidP="00C73BF5">
            <w:pPr>
              <w:jc w:val="center"/>
              <w:rPr>
                <w:rFonts w:ascii="Times New Roman" w:hAnsi="Times New Roman" w:cs="Times New Roman"/>
                <w:sz w:val="28"/>
                <w:szCs w:val="28"/>
              </w:rPr>
            </w:pPr>
            <w:r>
              <w:rPr>
                <w:rFonts w:ascii="Times New Roman" w:hAnsi="Times New Roman" w:cs="Times New Roman"/>
                <w:sz w:val="28"/>
                <w:szCs w:val="28"/>
              </w:rPr>
              <w:t>10</w:t>
            </w:r>
          </w:p>
        </w:tc>
        <w:tc>
          <w:tcPr>
            <w:tcW w:w="1215" w:type="dxa"/>
          </w:tcPr>
          <w:p w:rsidR="00290363" w:rsidRDefault="000F0BD5" w:rsidP="00111F1F">
            <w:pPr>
              <w:rPr>
                <w:rFonts w:ascii="Times New Roman" w:hAnsi="Times New Roman" w:cs="Times New Roman"/>
                <w:sz w:val="28"/>
                <w:szCs w:val="28"/>
              </w:rPr>
            </w:pPr>
            <w:r>
              <w:rPr>
                <w:rFonts w:ascii="Times New Roman" w:hAnsi="Times New Roman" w:cs="Times New Roman"/>
                <w:sz w:val="28"/>
                <w:szCs w:val="28"/>
              </w:rPr>
              <w:t>1500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500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200</w:t>
            </w:r>
          </w:p>
        </w:tc>
      </w:tr>
      <w:tr w:rsidR="00491B8A" w:rsidTr="00290363">
        <w:tc>
          <w:tcPr>
            <w:tcW w:w="1284" w:type="dxa"/>
          </w:tcPr>
          <w:p w:rsidR="00491B8A" w:rsidRPr="00290363" w:rsidRDefault="00491B8A" w:rsidP="00290363">
            <w:pPr>
              <w:pStyle w:val="a5"/>
              <w:numPr>
                <w:ilvl w:val="0"/>
                <w:numId w:val="1"/>
              </w:numPr>
              <w:rPr>
                <w:rFonts w:ascii="Times New Roman" w:hAnsi="Times New Roman" w:cs="Times New Roman"/>
                <w:sz w:val="28"/>
                <w:szCs w:val="28"/>
              </w:rPr>
            </w:pP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491B8A" w:rsidRDefault="00491B8A" w:rsidP="00C73BF5">
            <w:pPr>
              <w:jc w:val="center"/>
              <w:rPr>
                <w:rFonts w:ascii="Times New Roman" w:hAnsi="Times New Roman" w:cs="Times New Roman"/>
                <w:sz w:val="28"/>
                <w:szCs w:val="28"/>
              </w:rPr>
            </w:pPr>
            <w:r>
              <w:rPr>
                <w:rFonts w:ascii="Times New Roman" w:hAnsi="Times New Roman" w:cs="Times New Roman"/>
                <w:sz w:val="28"/>
                <w:szCs w:val="28"/>
              </w:rPr>
              <w:t>15</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1500</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400</w:t>
            </w:r>
          </w:p>
        </w:tc>
        <w:tc>
          <w:tcPr>
            <w:tcW w:w="1215" w:type="dxa"/>
          </w:tcPr>
          <w:p w:rsidR="00491B8A" w:rsidRDefault="00491B8A" w:rsidP="00C73BF5">
            <w:pPr>
              <w:rPr>
                <w:rFonts w:ascii="Times New Roman" w:hAnsi="Times New Roman" w:cs="Times New Roman"/>
                <w:sz w:val="28"/>
                <w:szCs w:val="28"/>
              </w:rPr>
            </w:pPr>
            <w:r>
              <w:rPr>
                <w:rFonts w:ascii="Times New Roman" w:hAnsi="Times New Roman" w:cs="Times New Roman"/>
                <w:sz w:val="28"/>
                <w:szCs w:val="28"/>
              </w:rPr>
              <w:t>50</w:t>
            </w:r>
          </w:p>
        </w:tc>
      </w:tr>
      <w:tr w:rsidR="00491B8A" w:rsidTr="00290363">
        <w:tc>
          <w:tcPr>
            <w:tcW w:w="1284" w:type="dxa"/>
          </w:tcPr>
          <w:p w:rsidR="00491B8A" w:rsidRPr="00290363" w:rsidRDefault="00491B8A" w:rsidP="00290363">
            <w:pPr>
              <w:pStyle w:val="a5"/>
              <w:numPr>
                <w:ilvl w:val="0"/>
                <w:numId w:val="1"/>
              </w:numPr>
              <w:rPr>
                <w:rFonts w:ascii="Times New Roman" w:hAnsi="Times New Roman" w:cs="Times New Roman"/>
                <w:sz w:val="28"/>
                <w:szCs w:val="28"/>
              </w:rPr>
            </w:pP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4</w:t>
            </w: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491B8A" w:rsidRDefault="00491B8A" w:rsidP="00C73BF5">
            <w:pPr>
              <w:jc w:val="center"/>
              <w:rPr>
                <w:rFonts w:ascii="Times New Roman" w:hAnsi="Times New Roman" w:cs="Times New Roman"/>
                <w:sz w:val="28"/>
                <w:szCs w:val="28"/>
              </w:rPr>
            </w:pPr>
            <w:r>
              <w:rPr>
                <w:rFonts w:ascii="Times New Roman" w:hAnsi="Times New Roman" w:cs="Times New Roman"/>
                <w:sz w:val="28"/>
                <w:szCs w:val="28"/>
              </w:rPr>
              <w:t>20</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1500</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350</w:t>
            </w:r>
          </w:p>
        </w:tc>
        <w:tc>
          <w:tcPr>
            <w:tcW w:w="1215" w:type="dxa"/>
          </w:tcPr>
          <w:p w:rsidR="00491B8A" w:rsidRDefault="00491B8A" w:rsidP="00C73BF5">
            <w:pPr>
              <w:rPr>
                <w:rFonts w:ascii="Times New Roman" w:hAnsi="Times New Roman" w:cs="Times New Roman"/>
                <w:sz w:val="28"/>
                <w:szCs w:val="28"/>
              </w:rPr>
            </w:pPr>
            <w:r>
              <w:rPr>
                <w:rFonts w:ascii="Times New Roman" w:hAnsi="Times New Roman" w:cs="Times New Roman"/>
                <w:sz w:val="28"/>
                <w:szCs w:val="28"/>
              </w:rPr>
              <w:t>100</w:t>
            </w:r>
          </w:p>
        </w:tc>
      </w:tr>
      <w:tr w:rsidR="00491B8A" w:rsidTr="00290363">
        <w:tc>
          <w:tcPr>
            <w:tcW w:w="1284" w:type="dxa"/>
          </w:tcPr>
          <w:p w:rsidR="00491B8A" w:rsidRPr="00290363" w:rsidRDefault="00491B8A" w:rsidP="00290363">
            <w:pPr>
              <w:pStyle w:val="a5"/>
              <w:numPr>
                <w:ilvl w:val="0"/>
                <w:numId w:val="1"/>
              </w:numPr>
              <w:rPr>
                <w:rFonts w:ascii="Times New Roman" w:hAnsi="Times New Roman" w:cs="Times New Roman"/>
                <w:sz w:val="28"/>
                <w:szCs w:val="28"/>
              </w:rPr>
            </w:pP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1</w:t>
            </w:r>
          </w:p>
        </w:tc>
        <w:tc>
          <w:tcPr>
            <w:tcW w:w="1617" w:type="dxa"/>
          </w:tcPr>
          <w:p w:rsidR="00491B8A" w:rsidRDefault="00491B8A" w:rsidP="00C73BF5">
            <w:pPr>
              <w:jc w:val="center"/>
              <w:rPr>
                <w:rFonts w:ascii="Times New Roman" w:hAnsi="Times New Roman" w:cs="Times New Roman"/>
                <w:sz w:val="28"/>
                <w:szCs w:val="28"/>
              </w:rPr>
            </w:pPr>
            <w:r>
              <w:rPr>
                <w:rFonts w:ascii="Times New Roman" w:hAnsi="Times New Roman" w:cs="Times New Roman"/>
                <w:sz w:val="28"/>
                <w:szCs w:val="28"/>
              </w:rPr>
              <w:t>10</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2500</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450</w:t>
            </w:r>
          </w:p>
        </w:tc>
        <w:tc>
          <w:tcPr>
            <w:tcW w:w="1215" w:type="dxa"/>
          </w:tcPr>
          <w:p w:rsidR="00491B8A" w:rsidRDefault="00491B8A" w:rsidP="00C73BF5">
            <w:pPr>
              <w:rPr>
                <w:rFonts w:ascii="Times New Roman" w:hAnsi="Times New Roman" w:cs="Times New Roman"/>
                <w:sz w:val="28"/>
                <w:szCs w:val="28"/>
              </w:rPr>
            </w:pPr>
            <w:r>
              <w:rPr>
                <w:rFonts w:ascii="Times New Roman" w:hAnsi="Times New Roman" w:cs="Times New Roman"/>
                <w:sz w:val="28"/>
                <w:szCs w:val="28"/>
              </w:rPr>
              <w:t>150</w:t>
            </w:r>
          </w:p>
        </w:tc>
      </w:tr>
      <w:tr w:rsidR="00491B8A" w:rsidTr="00290363">
        <w:tc>
          <w:tcPr>
            <w:tcW w:w="1284" w:type="dxa"/>
          </w:tcPr>
          <w:p w:rsidR="00491B8A" w:rsidRPr="00290363" w:rsidRDefault="00491B8A" w:rsidP="00290363">
            <w:pPr>
              <w:pStyle w:val="a5"/>
              <w:numPr>
                <w:ilvl w:val="0"/>
                <w:numId w:val="1"/>
              </w:numPr>
              <w:rPr>
                <w:rFonts w:ascii="Times New Roman" w:hAnsi="Times New Roman" w:cs="Times New Roman"/>
                <w:sz w:val="28"/>
                <w:szCs w:val="28"/>
              </w:rPr>
            </w:pP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491B8A" w:rsidRDefault="00491B8A" w:rsidP="00290363">
            <w:pPr>
              <w:jc w:val="center"/>
              <w:rPr>
                <w:rFonts w:ascii="Times New Roman" w:hAnsi="Times New Roman" w:cs="Times New Roman"/>
                <w:sz w:val="28"/>
                <w:szCs w:val="28"/>
              </w:rPr>
            </w:pPr>
            <w:r>
              <w:rPr>
                <w:rFonts w:ascii="Times New Roman" w:hAnsi="Times New Roman" w:cs="Times New Roman"/>
                <w:sz w:val="28"/>
                <w:szCs w:val="28"/>
              </w:rPr>
              <w:t>4</w:t>
            </w:r>
          </w:p>
        </w:tc>
        <w:tc>
          <w:tcPr>
            <w:tcW w:w="1617" w:type="dxa"/>
          </w:tcPr>
          <w:p w:rsidR="00491B8A" w:rsidRDefault="00491B8A" w:rsidP="00C73BF5">
            <w:pPr>
              <w:jc w:val="center"/>
              <w:rPr>
                <w:rFonts w:ascii="Times New Roman" w:hAnsi="Times New Roman" w:cs="Times New Roman"/>
                <w:sz w:val="28"/>
                <w:szCs w:val="28"/>
              </w:rPr>
            </w:pPr>
            <w:r>
              <w:rPr>
                <w:rFonts w:ascii="Times New Roman" w:hAnsi="Times New Roman" w:cs="Times New Roman"/>
                <w:sz w:val="28"/>
                <w:szCs w:val="28"/>
              </w:rPr>
              <w:t>15</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2500</w:t>
            </w:r>
          </w:p>
        </w:tc>
        <w:tc>
          <w:tcPr>
            <w:tcW w:w="1215" w:type="dxa"/>
          </w:tcPr>
          <w:p w:rsidR="00491B8A" w:rsidRDefault="00491B8A" w:rsidP="00111F1F">
            <w:pPr>
              <w:rPr>
                <w:rFonts w:ascii="Times New Roman" w:hAnsi="Times New Roman" w:cs="Times New Roman"/>
                <w:sz w:val="28"/>
                <w:szCs w:val="28"/>
              </w:rPr>
            </w:pPr>
            <w:r>
              <w:rPr>
                <w:rFonts w:ascii="Times New Roman" w:hAnsi="Times New Roman" w:cs="Times New Roman"/>
                <w:sz w:val="28"/>
                <w:szCs w:val="28"/>
              </w:rPr>
              <w:t>450</w:t>
            </w:r>
          </w:p>
        </w:tc>
        <w:tc>
          <w:tcPr>
            <w:tcW w:w="1215" w:type="dxa"/>
          </w:tcPr>
          <w:p w:rsidR="00491B8A" w:rsidRDefault="00491B8A" w:rsidP="00C73BF5">
            <w:pPr>
              <w:rPr>
                <w:rFonts w:ascii="Times New Roman" w:hAnsi="Times New Roman" w:cs="Times New Roman"/>
                <w:sz w:val="28"/>
                <w:szCs w:val="28"/>
              </w:rPr>
            </w:pPr>
            <w:r>
              <w:rPr>
                <w:rFonts w:ascii="Times New Roman" w:hAnsi="Times New Roman" w:cs="Times New Roman"/>
                <w:sz w:val="28"/>
                <w:szCs w:val="28"/>
              </w:rPr>
              <w:t>200</w:t>
            </w:r>
          </w:p>
        </w:tc>
      </w:tr>
      <w:tr w:rsidR="00290363" w:rsidTr="00290363">
        <w:tc>
          <w:tcPr>
            <w:tcW w:w="1284" w:type="dxa"/>
          </w:tcPr>
          <w:p w:rsidR="00290363" w:rsidRPr="00290363" w:rsidRDefault="00290363" w:rsidP="00290363">
            <w:pPr>
              <w:pStyle w:val="a5"/>
              <w:numPr>
                <w:ilvl w:val="0"/>
                <w:numId w:val="1"/>
              </w:numPr>
              <w:rPr>
                <w:rFonts w:ascii="Times New Roman" w:hAnsi="Times New Roman" w:cs="Times New Roman"/>
                <w:sz w:val="28"/>
                <w:szCs w:val="28"/>
              </w:rPr>
            </w:pP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4</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4</w:t>
            </w:r>
          </w:p>
        </w:tc>
        <w:tc>
          <w:tcPr>
            <w:tcW w:w="1617" w:type="dxa"/>
          </w:tcPr>
          <w:p w:rsidR="00290363" w:rsidRDefault="00290363" w:rsidP="00C73BF5">
            <w:pPr>
              <w:jc w:val="center"/>
              <w:rPr>
                <w:rFonts w:ascii="Times New Roman" w:hAnsi="Times New Roman" w:cs="Times New Roman"/>
                <w:sz w:val="28"/>
                <w:szCs w:val="28"/>
              </w:rPr>
            </w:pPr>
            <w:r>
              <w:rPr>
                <w:rFonts w:ascii="Times New Roman" w:hAnsi="Times New Roman" w:cs="Times New Roman"/>
                <w:sz w:val="28"/>
                <w:szCs w:val="28"/>
              </w:rPr>
              <w:t>20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2500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350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50</w:t>
            </w:r>
          </w:p>
        </w:tc>
      </w:tr>
      <w:tr w:rsidR="00290363" w:rsidTr="00290363">
        <w:tc>
          <w:tcPr>
            <w:tcW w:w="1284" w:type="dxa"/>
          </w:tcPr>
          <w:p w:rsidR="00290363" w:rsidRPr="00290363" w:rsidRDefault="00290363" w:rsidP="00290363">
            <w:pPr>
              <w:pStyle w:val="a5"/>
              <w:numPr>
                <w:ilvl w:val="0"/>
                <w:numId w:val="1"/>
              </w:numPr>
              <w:rPr>
                <w:rFonts w:ascii="Times New Roman" w:hAnsi="Times New Roman" w:cs="Times New Roman"/>
                <w:sz w:val="28"/>
                <w:szCs w:val="28"/>
              </w:rPr>
            </w:pP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1</w:t>
            </w:r>
          </w:p>
        </w:tc>
        <w:tc>
          <w:tcPr>
            <w:tcW w:w="1617" w:type="dxa"/>
          </w:tcPr>
          <w:p w:rsidR="00290363" w:rsidRDefault="00290363" w:rsidP="00290363">
            <w:pPr>
              <w:jc w:val="center"/>
              <w:rPr>
                <w:rFonts w:ascii="Times New Roman" w:hAnsi="Times New Roman" w:cs="Times New Roman"/>
                <w:sz w:val="28"/>
                <w:szCs w:val="28"/>
              </w:rPr>
            </w:pPr>
            <w:r>
              <w:rPr>
                <w:rFonts w:ascii="Times New Roman" w:hAnsi="Times New Roman" w:cs="Times New Roman"/>
                <w:sz w:val="28"/>
                <w:szCs w:val="28"/>
              </w:rPr>
              <w:t>10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2500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300</w:t>
            </w:r>
          </w:p>
        </w:tc>
        <w:tc>
          <w:tcPr>
            <w:tcW w:w="1215" w:type="dxa"/>
          </w:tcPr>
          <w:p w:rsidR="00290363" w:rsidRDefault="00491B8A" w:rsidP="00111F1F">
            <w:pPr>
              <w:rPr>
                <w:rFonts w:ascii="Times New Roman" w:hAnsi="Times New Roman" w:cs="Times New Roman"/>
                <w:sz w:val="28"/>
                <w:szCs w:val="28"/>
              </w:rPr>
            </w:pPr>
            <w:r>
              <w:rPr>
                <w:rFonts w:ascii="Times New Roman" w:hAnsi="Times New Roman" w:cs="Times New Roman"/>
                <w:sz w:val="28"/>
                <w:szCs w:val="28"/>
              </w:rPr>
              <w:t>150</w:t>
            </w:r>
          </w:p>
        </w:tc>
      </w:tr>
    </w:tbl>
    <w:p w:rsidR="00290363" w:rsidRPr="001832E6" w:rsidRDefault="00290363" w:rsidP="00111F1F">
      <w:pPr>
        <w:rPr>
          <w:rFonts w:ascii="Times New Roman" w:eastAsia="Times New Roman" w:hAnsi="Times New Roman" w:cs="Times New Roman"/>
          <w:sz w:val="28"/>
          <w:szCs w:val="28"/>
        </w:rPr>
      </w:pPr>
    </w:p>
    <w:p w:rsidR="00F415E5" w:rsidRDefault="00F415E5">
      <w:pPr>
        <w:rPr>
          <w:rFonts w:ascii="Times New Roman" w:hAnsi="Times New Roman" w:cs="Times New Roman"/>
          <w:sz w:val="28"/>
          <w:szCs w:val="28"/>
        </w:rPr>
      </w:pPr>
      <w:r>
        <w:rPr>
          <w:rFonts w:ascii="Times New Roman" w:hAnsi="Times New Roman" w:cs="Times New Roman"/>
          <w:sz w:val="28"/>
          <w:szCs w:val="28"/>
        </w:rPr>
        <w:t>Задание № 2</w:t>
      </w:r>
    </w:p>
    <w:p w:rsidR="00F415E5" w:rsidRDefault="00F415E5" w:rsidP="00F415E5">
      <w:pPr>
        <w:rPr>
          <w:rFonts w:ascii="Times New Roman" w:hAnsi="Times New Roman" w:cs="Times New Roman"/>
          <w:sz w:val="28"/>
          <w:szCs w:val="28"/>
        </w:rPr>
      </w:pPr>
      <w:r>
        <w:rPr>
          <w:rFonts w:ascii="Times New Roman" w:hAnsi="Times New Roman" w:cs="Times New Roman"/>
          <w:sz w:val="28"/>
          <w:szCs w:val="28"/>
        </w:rPr>
        <w:t xml:space="preserve">Начертите магистральную сеть связи РФ. Разбейте на зоны. В каждой зоне выделите местные сети. Согласно таблице № 2 начертите местную сеть, составьте план нумерации. </w:t>
      </w:r>
    </w:p>
    <w:tbl>
      <w:tblPr>
        <w:tblStyle w:val="a4"/>
        <w:tblW w:w="0" w:type="auto"/>
        <w:tblInd w:w="675" w:type="dxa"/>
        <w:tblLook w:val="04A0"/>
      </w:tblPr>
      <w:tblGrid>
        <w:gridCol w:w="1284"/>
        <w:gridCol w:w="1617"/>
        <w:gridCol w:w="1617"/>
        <w:gridCol w:w="1617"/>
      </w:tblGrid>
      <w:tr w:rsidR="00CD0D29" w:rsidTr="00CD0D29">
        <w:tc>
          <w:tcPr>
            <w:tcW w:w="1284" w:type="dxa"/>
          </w:tcPr>
          <w:p w:rsidR="00CD0D29" w:rsidRDefault="00CD0D29" w:rsidP="00C73BF5">
            <w:pPr>
              <w:rPr>
                <w:rFonts w:ascii="Times New Roman" w:hAnsi="Times New Roman" w:cs="Times New Roman"/>
                <w:sz w:val="28"/>
                <w:szCs w:val="28"/>
              </w:rPr>
            </w:pPr>
            <w:r>
              <w:rPr>
                <w:rFonts w:ascii="Times New Roman" w:hAnsi="Times New Roman" w:cs="Times New Roman"/>
                <w:sz w:val="28"/>
                <w:szCs w:val="28"/>
              </w:rPr>
              <w:t>№ варианта</w:t>
            </w:r>
          </w:p>
        </w:tc>
        <w:tc>
          <w:tcPr>
            <w:tcW w:w="1617" w:type="dxa"/>
          </w:tcPr>
          <w:p w:rsidR="00CD0D29" w:rsidRDefault="00CD0D29" w:rsidP="00C73BF5">
            <w:pPr>
              <w:rPr>
                <w:rFonts w:ascii="Times New Roman" w:hAnsi="Times New Roman" w:cs="Times New Roman"/>
                <w:sz w:val="28"/>
                <w:szCs w:val="28"/>
              </w:rPr>
            </w:pPr>
            <w:r>
              <w:rPr>
                <w:rFonts w:ascii="Times New Roman" w:hAnsi="Times New Roman" w:cs="Times New Roman"/>
                <w:sz w:val="28"/>
                <w:szCs w:val="28"/>
              </w:rPr>
              <w:t>Количество ГТС</w:t>
            </w:r>
          </w:p>
        </w:tc>
        <w:tc>
          <w:tcPr>
            <w:tcW w:w="1617" w:type="dxa"/>
          </w:tcPr>
          <w:p w:rsidR="00CD0D29" w:rsidRDefault="00CD0D29" w:rsidP="00C73BF5">
            <w:pPr>
              <w:rPr>
                <w:rFonts w:ascii="Times New Roman" w:hAnsi="Times New Roman" w:cs="Times New Roman"/>
                <w:sz w:val="28"/>
                <w:szCs w:val="28"/>
              </w:rPr>
            </w:pPr>
            <w:r>
              <w:rPr>
                <w:rFonts w:ascii="Times New Roman" w:hAnsi="Times New Roman" w:cs="Times New Roman"/>
                <w:sz w:val="28"/>
                <w:szCs w:val="28"/>
              </w:rPr>
              <w:t>Количество УВС</w:t>
            </w:r>
          </w:p>
        </w:tc>
        <w:tc>
          <w:tcPr>
            <w:tcW w:w="1617" w:type="dxa"/>
          </w:tcPr>
          <w:p w:rsidR="00CD0D29" w:rsidRDefault="00CD0D29" w:rsidP="00C73BF5">
            <w:pPr>
              <w:rPr>
                <w:rFonts w:ascii="Times New Roman" w:hAnsi="Times New Roman" w:cs="Times New Roman"/>
                <w:sz w:val="28"/>
                <w:szCs w:val="28"/>
              </w:rPr>
            </w:pPr>
            <w:r>
              <w:rPr>
                <w:rFonts w:ascii="Times New Roman" w:hAnsi="Times New Roman" w:cs="Times New Roman"/>
                <w:sz w:val="28"/>
                <w:szCs w:val="28"/>
              </w:rPr>
              <w:t>Количество УИС</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10</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13</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14</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12</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13</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14</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2</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11</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13</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14</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2</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2</w:t>
            </w:r>
          </w:p>
        </w:tc>
      </w:tr>
      <w:tr w:rsidR="00CD0D29" w:rsidTr="00CD0D29">
        <w:tc>
          <w:tcPr>
            <w:tcW w:w="1284" w:type="dxa"/>
          </w:tcPr>
          <w:p w:rsidR="00CD0D29" w:rsidRPr="00290363" w:rsidRDefault="00CD0D29" w:rsidP="00CD0D29">
            <w:pPr>
              <w:pStyle w:val="a5"/>
              <w:numPr>
                <w:ilvl w:val="0"/>
                <w:numId w:val="3"/>
              </w:numPr>
              <w:rPr>
                <w:rFonts w:ascii="Times New Roman" w:hAnsi="Times New Roman" w:cs="Times New Roman"/>
                <w:sz w:val="28"/>
                <w:szCs w:val="28"/>
              </w:rPr>
            </w:pP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12</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3</w:t>
            </w:r>
          </w:p>
        </w:tc>
        <w:tc>
          <w:tcPr>
            <w:tcW w:w="1617" w:type="dxa"/>
          </w:tcPr>
          <w:p w:rsidR="00CD0D29" w:rsidRDefault="00CD0D29" w:rsidP="00C73BF5">
            <w:pPr>
              <w:jc w:val="center"/>
              <w:rPr>
                <w:rFonts w:ascii="Times New Roman" w:hAnsi="Times New Roman" w:cs="Times New Roman"/>
                <w:sz w:val="28"/>
                <w:szCs w:val="28"/>
              </w:rPr>
            </w:pPr>
            <w:r>
              <w:rPr>
                <w:rFonts w:ascii="Times New Roman" w:hAnsi="Times New Roman" w:cs="Times New Roman"/>
                <w:sz w:val="28"/>
                <w:szCs w:val="28"/>
              </w:rPr>
              <w:t>-</w:t>
            </w:r>
          </w:p>
        </w:tc>
      </w:tr>
    </w:tbl>
    <w:p w:rsidR="00F415E5" w:rsidRDefault="00F415E5">
      <w:pPr>
        <w:rPr>
          <w:rFonts w:ascii="Times New Roman" w:hAnsi="Times New Roman" w:cs="Times New Roman"/>
          <w:sz w:val="28"/>
          <w:szCs w:val="28"/>
        </w:rPr>
      </w:pPr>
    </w:p>
    <w:p w:rsidR="00CD0D29" w:rsidRDefault="00CD0D29">
      <w:pPr>
        <w:rPr>
          <w:rFonts w:ascii="Times New Roman" w:hAnsi="Times New Roman" w:cs="Times New Roman"/>
          <w:sz w:val="28"/>
          <w:szCs w:val="28"/>
        </w:rPr>
      </w:pPr>
    </w:p>
    <w:p w:rsidR="00CD0D29" w:rsidRPr="00F415E5" w:rsidRDefault="00CD0D29" w:rsidP="00CD0D29">
      <w:pPr>
        <w:rPr>
          <w:rFonts w:ascii="Times New Roman" w:hAnsi="Times New Roman" w:cs="Times New Roman"/>
          <w:sz w:val="28"/>
          <w:szCs w:val="28"/>
        </w:rPr>
      </w:pPr>
      <w:r>
        <w:rPr>
          <w:rFonts w:ascii="Times New Roman" w:hAnsi="Times New Roman" w:cs="Times New Roman"/>
          <w:sz w:val="28"/>
          <w:szCs w:val="28"/>
        </w:rPr>
        <w:t>Задание №3</w:t>
      </w:r>
    </w:p>
    <w:p w:rsidR="00CD0D29" w:rsidRDefault="00CD0D29" w:rsidP="00CD0D29">
      <w:pPr>
        <w:rPr>
          <w:rFonts w:ascii="Times New Roman" w:hAnsi="Times New Roman" w:cs="Times New Roman"/>
          <w:sz w:val="28"/>
          <w:szCs w:val="28"/>
        </w:rPr>
      </w:pPr>
      <w:r>
        <w:rPr>
          <w:rFonts w:ascii="Times New Roman" w:hAnsi="Times New Roman" w:cs="Times New Roman"/>
          <w:sz w:val="28"/>
          <w:szCs w:val="28"/>
        </w:rPr>
        <w:t>Начертите магистральную сеть связи РФ. Разбейте на зоны. В каждой зоне выделите местные сети. Нарисуйте построение междугородней сети с использованием УАК1 и УАК11. Нарисуйте схему соединения абонента местной сети одной зоны, с абоне</w:t>
      </w:r>
      <w:r w:rsidR="00CD4966">
        <w:rPr>
          <w:rFonts w:ascii="Times New Roman" w:hAnsi="Times New Roman" w:cs="Times New Roman"/>
          <w:sz w:val="28"/>
          <w:szCs w:val="28"/>
        </w:rPr>
        <w:t>н</w:t>
      </w:r>
      <w:r>
        <w:rPr>
          <w:rFonts w:ascii="Times New Roman" w:hAnsi="Times New Roman" w:cs="Times New Roman"/>
          <w:sz w:val="28"/>
          <w:szCs w:val="28"/>
        </w:rPr>
        <w:t>том сети</w:t>
      </w:r>
      <w:r w:rsidR="00CD4966">
        <w:rPr>
          <w:rFonts w:ascii="Times New Roman" w:hAnsi="Times New Roman" w:cs="Times New Roman"/>
          <w:sz w:val="28"/>
          <w:szCs w:val="28"/>
        </w:rPr>
        <w:t xml:space="preserve"> другой зоны. Напишите и объясните все цифры набора номера</w:t>
      </w:r>
    </w:p>
    <w:p w:rsidR="00F415E5" w:rsidRDefault="00F415E5">
      <w:pPr>
        <w:rPr>
          <w:rFonts w:ascii="Times New Roman" w:hAnsi="Times New Roman" w:cs="Times New Roman"/>
          <w:sz w:val="28"/>
          <w:szCs w:val="28"/>
        </w:rPr>
      </w:pPr>
    </w:p>
    <w:p w:rsidR="004B646C" w:rsidRDefault="00CF46A3">
      <w:pPr>
        <w:rPr>
          <w:rFonts w:ascii="Times New Roman" w:hAnsi="Times New Roman" w:cs="Times New Roman"/>
          <w:sz w:val="28"/>
          <w:szCs w:val="28"/>
        </w:rPr>
      </w:pPr>
      <w:r w:rsidRPr="00CF46A3">
        <w:rPr>
          <w:rFonts w:ascii="Times New Roman" w:hAnsi="Times New Roman" w:cs="Times New Roman"/>
          <w:sz w:val="28"/>
          <w:szCs w:val="28"/>
        </w:rPr>
        <w:t>Контрольные вопросы</w:t>
      </w:r>
      <w:r w:rsidRPr="00CF46A3">
        <w:rPr>
          <w:rFonts w:ascii="Times New Roman" w:hAnsi="Times New Roman" w:cs="Times New Roman"/>
          <w:sz w:val="28"/>
          <w:szCs w:val="28"/>
          <w:lang w:val="en-US"/>
        </w:rPr>
        <w:t>:</w:t>
      </w:r>
    </w:p>
    <w:p w:rsidR="000B3342" w:rsidRPr="000B3342" w:rsidRDefault="000B3342" w:rsidP="00CD4966">
      <w:pPr>
        <w:pStyle w:val="a6"/>
        <w:numPr>
          <w:ilvl w:val="0"/>
          <w:numId w:val="5"/>
        </w:numPr>
        <w:shd w:val="clear" w:color="auto" w:fill="FFFFFF"/>
        <w:spacing w:line="305" w:lineRule="atLeast"/>
        <w:jc w:val="both"/>
        <w:rPr>
          <w:color w:val="343434"/>
          <w:sz w:val="28"/>
          <w:szCs w:val="28"/>
        </w:rPr>
      </w:pPr>
      <w:r w:rsidRPr="000B3342">
        <w:rPr>
          <w:color w:val="343434"/>
          <w:sz w:val="28"/>
          <w:szCs w:val="28"/>
        </w:rPr>
        <w:t>Назовите составляющие сети связи, объясните их назначение.</w:t>
      </w:r>
    </w:p>
    <w:p w:rsidR="000B3342" w:rsidRPr="000B3342" w:rsidRDefault="000B3342" w:rsidP="00CD4966">
      <w:pPr>
        <w:pStyle w:val="a6"/>
        <w:numPr>
          <w:ilvl w:val="0"/>
          <w:numId w:val="5"/>
        </w:numPr>
        <w:shd w:val="clear" w:color="auto" w:fill="FFFFFF"/>
        <w:spacing w:line="305" w:lineRule="atLeast"/>
        <w:jc w:val="both"/>
        <w:rPr>
          <w:color w:val="343434"/>
          <w:sz w:val="28"/>
          <w:szCs w:val="28"/>
        </w:rPr>
      </w:pPr>
      <w:r w:rsidRPr="000B3342">
        <w:rPr>
          <w:color w:val="343434"/>
          <w:sz w:val="28"/>
          <w:szCs w:val="28"/>
        </w:rPr>
        <w:t>Дайте определение магистральной, зоновой, местной сети.</w:t>
      </w:r>
    </w:p>
    <w:p w:rsidR="000B3342" w:rsidRDefault="000B3342" w:rsidP="00CD4966">
      <w:pPr>
        <w:pStyle w:val="a6"/>
        <w:numPr>
          <w:ilvl w:val="0"/>
          <w:numId w:val="5"/>
        </w:numPr>
        <w:shd w:val="clear" w:color="auto" w:fill="FFFFFF"/>
        <w:spacing w:line="305" w:lineRule="atLeast"/>
        <w:jc w:val="both"/>
        <w:rPr>
          <w:color w:val="343434"/>
          <w:sz w:val="28"/>
          <w:szCs w:val="28"/>
        </w:rPr>
      </w:pPr>
      <w:r w:rsidRPr="000B3342">
        <w:rPr>
          <w:color w:val="343434"/>
          <w:sz w:val="28"/>
          <w:szCs w:val="28"/>
        </w:rPr>
        <w:t>Перечислите схемы построения ГТС, охарактеризуйте их. </w:t>
      </w:r>
    </w:p>
    <w:p w:rsidR="000B3342" w:rsidRPr="00CD4966" w:rsidRDefault="000B3342" w:rsidP="00CD4966">
      <w:pPr>
        <w:pStyle w:val="a5"/>
        <w:numPr>
          <w:ilvl w:val="0"/>
          <w:numId w:val="5"/>
        </w:numPr>
        <w:rPr>
          <w:rFonts w:ascii="Times New Roman" w:hAnsi="Times New Roman" w:cs="Times New Roman"/>
          <w:sz w:val="28"/>
          <w:szCs w:val="28"/>
        </w:rPr>
      </w:pPr>
      <w:r w:rsidRPr="00CD4966">
        <w:rPr>
          <w:rFonts w:ascii="Times New Roman" w:hAnsi="Times New Roman" w:cs="Times New Roman"/>
          <w:sz w:val="28"/>
          <w:szCs w:val="28"/>
        </w:rPr>
        <w:t>Приведите схемы следующих топологий: полносвязной, радиальной, радиально – узловой, ячеистой (сетчатой), древовидной. Сравните эти топологии.</w:t>
      </w:r>
    </w:p>
    <w:p w:rsidR="000B3342" w:rsidRPr="00CD4966" w:rsidRDefault="000B3342" w:rsidP="00CD4966">
      <w:pPr>
        <w:pStyle w:val="a5"/>
        <w:numPr>
          <w:ilvl w:val="0"/>
          <w:numId w:val="5"/>
        </w:numPr>
        <w:rPr>
          <w:rFonts w:ascii="Times New Roman" w:hAnsi="Times New Roman" w:cs="Times New Roman"/>
          <w:sz w:val="28"/>
          <w:szCs w:val="28"/>
        </w:rPr>
      </w:pPr>
      <w:r w:rsidRPr="00CD4966">
        <w:rPr>
          <w:rFonts w:ascii="Times New Roman" w:hAnsi="Times New Roman" w:cs="Times New Roman"/>
          <w:sz w:val="28"/>
          <w:szCs w:val="28"/>
        </w:rPr>
        <w:t>Что называется открытой и закрытой системой нумерации</w:t>
      </w:r>
      <w:r w:rsidR="00F415E5" w:rsidRPr="00CD4966">
        <w:rPr>
          <w:rFonts w:ascii="Times New Roman" w:hAnsi="Times New Roman" w:cs="Times New Roman"/>
          <w:sz w:val="28"/>
          <w:szCs w:val="28"/>
        </w:rPr>
        <w:t xml:space="preserve">? Приведите примеры где </w:t>
      </w:r>
      <w:r w:rsidR="00CD4966" w:rsidRPr="00CD4966">
        <w:rPr>
          <w:rFonts w:ascii="Times New Roman" w:hAnsi="Times New Roman" w:cs="Times New Roman"/>
          <w:sz w:val="28"/>
          <w:szCs w:val="28"/>
        </w:rPr>
        <w:t xml:space="preserve">и </w:t>
      </w:r>
      <w:r w:rsidR="00F415E5" w:rsidRPr="00CD4966">
        <w:rPr>
          <w:rFonts w:ascii="Times New Roman" w:hAnsi="Times New Roman" w:cs="Times New Roman"/>
          <w:sz w:val="28"/>
          <w:szCs w:val="28"/>
        </w:rPr>
        <w:t xml:space="preserve">какая </w:t>
      </w:r>
      <w:r w:rsidR="00CD4966" w:rsidRPr="00CD4966">
        <w:rPr>
          <w:rFonts w:ascii="Times New Roman" w:hAnsi="Times New Roman" w:cs="Times New Roman"/>
          <w:sz w:val="28"/>
          <w:szCs w:val="28"/>
        </w:rPr>
        <w:t>система нумерации</w:t>
      </w:r>
      <w:r w:rsidR="00F415E5" w:rsidRPr="00CD4966">
        <w:rPr>
          <w:rFonts w:ascii="Times New Roman" w:hAnsi="Times New Roman" w:cs="Times New Roman"/>
          <w:sz w:val="28"/>
          <w:szCs w:val="28"/>
        </w:rPr>
        <w:t xml:space="preserve"> применяется?</w:t>
      </w:r>
    </w:p>
    <w:p w:rsidR="00F415E5" w:rsidRPr="00CD4966" w:rsidRDefault="00F415E5" w:rsidP="00CD4966">
      <w:pPr>
        <w:pStyle w:val="a5"/>
        <w:numPr>
          <w:ilvl w:val="0"/>
          <w:numId w:val="5"/>
        </w:numPr>
        <w:rPr>
          <w:rFonts w:ascii="Times New Roman" w:hAnsi="Times New Roman" w:cs="Times New Roman"/>
          <w:sz w:val="28"/>
          <w:szCs w:val="28"/>
        </w:rPr>
      </w:pPr>
      <w:r w:rsidRPr="00CD4966">
        <w:rPr>
          <w:rFonts w:ascii="Times New Roman" w:hAnsi="Times New Roman" w:cs="Times New Roman"/>
          <w:sz w:val="28"/>
          <w:szCs w:val="28"/>
        </w:rPr>
        <w:t>В каких случаях будет применяться пятизначная, шестизначная и семизначная система нумерации?</w:t>
      </w:r>
    </w:p>
    <w:p w:rsidR="00CD4966" w:rsidRPr="00CD4966" w:rsidRDefault="00CD4966" w:rsidP="00CD4966">
      <w:pPr>
        <w:pStyle w:val="a5"/>
        <w:numPr>
          <w:ilvl w:val="0"/>
          <w:numId w:val="5"/>
        </w:numPr>
        <w:rPr>
          <w:rFonts w:ascii="Times New Roman" w:hAnsi="Times New Roman" w:cs="Times New Roman"/>
          <w:sz w:val="28"/>
          <w:szCs w:val="28"/>
        </w:rPr>
      </w:pPr>
      <w:r w:rsidRPr="00CD4966">
        <w:rPr>
          <w:rFonts w:ascii="Times New Roman" w:hAnsi="Times New Roman" w:cs="Times New Roman"/>
          <w:sz w:val="28"/>
          <w:szCs w:val="28"/>
        </w:rPr>
        <w:t>Приведите схемы межстанционных соединений ГТС: «каждая с каждой», с УВС, с УВС и УИС. Сравните эти схемы.</w:t>
      </w:r>
    </w:p>
    <w:p w:rsidR="00CF46A3" w:rsidRPr="00CF46A3" w:rsidRDefault="00CF46A3">
      <w:pPr>
        <w:rPr>
          <w:rFonts w:ascii="Times New Roman" w:hAnsi="Times New Roman" w:cs="Times New Roman"/>
          <w:sz w:val="28"/>
          <w:szCs w:val="28"/>
        </w:rPr>
      </w:pPr>
    </w:p>
    <w:p w:rsidR="00CF46A3" w:rsidRDefault="00CF46A3"/>
    <w:p w:rsidR="00CD4966" w:rsidRDefault="00CD4966"/>
    <w:p w:rsidR="00CD4966" w:rsidRDefault="00CD4966"/>
    <w:p w:rsidR="00CD4966" w:rsidRDefault="00CD4966"/>
    <w:p w:rsidR="00CD4966" w:rsidRPr="00C338D9" w:rsidRDefault="00CD4966" w:rsidP="00C338D9">
      <w:pPr>
        <w:spacing w:line="360" w:lineRule="auto"/>
        <w:jc w:val="center"/>
        <w:rPr>
          <w:rFonts w:ascii="Times New Roman" w:hAnsi="Times New Roman" w:cs="Times New Roman"/>
          <w:sz w:val="28"/>
          <w:szCs w:val="28"/>
        </w:rPr>
      </w:pPr>
      <w:r w:rsidRPr="00C338D9">
        <w:rPr>
          <w:rFonts w:ascii="Times New Roman" w:hAnsi="Times New Roman" w:cs="Times New Roman"/>
          <w:sz w:val="28"/>
          <w:szCs w:val="28"/>
        </w:rPr>
        <w:t>Краткие теоретические сведения.</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u w:val="single"/>
        </w:rPr>
        <w:t>Взаимоувязанная сеть связи</w:t>
      </w:r>
      <w:r w:rsidRPr="00C338D9">
        <w:rPr>
          <w:rFonts w:ascii="Times New Roman" w:eastAsia="Times New Roman" w:hAnsi="Times New Roman" w:cs="Times New Roman"/>
          <w:sz w:val="28"/>
          <w:szCs w:val="28"/>
        </w:rPr>
        <w:t xml:space="preserve"> (ВСС) - это совокупность технически сопряженных сетей электросвязи общего пользования, ведомственных и других сетей электросвязи на территории России независимо от ведомственной принадлежности и форм собственности, обеспеченная общим централизованным управлением.</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Основными требованиями к ВСС являются надежность и экономичность.</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 xml:space="preserve">Определенные технические средства ВСС участвуют в процессе передачи </w:t>
      </w:r>
      <w:r w:rsidRPr="00C338D9">
        <w:rPr>
          <w:rFonts w:ascii="Times New Roman" w:eastAsia="Times New Roman" w:hAnsi="Times New Roman" w:cs="Times New Roman"/>
          <w:i/>
          <w:iCs/>
          <w:sz w:val="28"/>
          <w:szCs w:val="28"/>
        </w:rPr>
        <w:t>не зависимо от вида</w:t>
      </w:r>
      <w:r w:rsidRPr="00C338D9">
        <w:rPr>
          <w:rFonts w:ascii="Times New Roman" w:eastAsia="Times New Roman" w:hAnsi="Times New Roman" w:cs="Times New Roman"/>
          <w:sz w:val="28"/>
          <w:szCs w:val="28"/>
        </w:rPr>
        <w:t xml:space="preserve"> передаваемых сообщений. Совокупность этих элементов образует </w:t>
      </w:r>
      <w:r w:rsidRPr="00C338D9">
        <w:rPr>
          <w:rFonts w:ascii="Times New Roman" w:eastAsia="Times New Roman" w:hAnsi="Times New Roman" w:cs="Times New Roman"/>
          <w:sz w:val="28"/>
          <w:szCs w:val="28"/>
          <w:u w:val="single"/>
        </w:rPr>
        <w:t>первичную сеть</w:t>
      </w:r>
      <w:r w:rsidRPr="00C338D9">
        <w:rPr>
          <w:rFonts w:ascii="Times New Roman" w:eastAsia="Times New Roman" w:hAnsi="Times New Roman" w:cs="Times New Roman"/>
          <w:sz w:val="28"/>
          <w:szCs w:val="28"/>
        </w:rPr>
        <w:t xml:space="preserve"> (ПС) ВСС. Принцип построения первичной сети ВСС показан на Рис. 4.5. В состав ПС входят сетевые узлы, сетевые станции и линии передачи.</w:t>
      </w:r>
    </w:p>
    <w:p w:rsidR="00C338D9" w:rsidRPr="00C338D9" w:rsidRDefault="00C338D9" w:rsidP="00C338D9">
      <w:pPr>
        <w:spacing w:after="0" w:line="360" w:lineRule="auto"/>
        <w:jc w:val="center"/>
        <w:rPr>
          <w:rFonts w:ascii="Times New Roman" w:eastAsia="Times New Roman" w:hAnsi="Times New Roman" w:cs="Times New Roman"/>
          <w:sz w:val="28"/>
          <w:szCs w:val="28"/>
        </w:rPr>
      </w:pPr>
      <w:r w:rsidRPr="00C338D9">
        <w:rPr>
          <w:rFonts w:ascii="Times New Roman" w:eastAsia="Times New Roman" w:hAnsi="Times New Roman" w:cs="Times New Roman"/>
          <w:noProof/>
          <w:sz w:val="28"/>
          <w:szCs w:val="28"/>
        </w:rPr>
        <w:drawing>
          <wp:inline distT="0" distB="0" distL="0" distR="0">
            <wp:extent cx="5788660" cy="3379470"/>
            <wp:effectExtent l="19050" t="0" r="2540" b="0"/>
            <wp:docPr id="1" name="Рисунок 1" descr="H:\Литература\Книги_1\Связь\Системы передачи информации\13.files\image4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Литература\Книги_1\Связь\Системы передачи информации\13.files\image463.gif"/>
                    <pic:cNvPicPr>
                      <a:picLocks noChangeAspect="1" noChangeArrowheads="1"/>
                    </pic:cNvPicPr>
                  </pic:nvPicPr>
                  <pic:blipFill>
                    <a:blip r:embed="rId8"/>
                    <a:srcRect/>
                    <a:stretch>
                      <a:fillRect/>
                    </a:stretch>
                  </pic:blipFill>
                  <pic:spPr bwMode="auto">
                    <a:xfrm>
                      <a:off x="0" y="0"/>
                      <a:ext cx="5788660" cy="3379470"/>
                    </a:xfrm>
                    <a:prstGeom prst="rect">
                      <a:avLst/>
                    </a:prstGeom>
                    <a:noFill/>
                    <a:ln w="9525">
                      <a:noFill/>
                      <a:miter lim="800000"/>
                      <a:headEnd/>
                      <a:tailEnd/>
                    </a:ln>
                  </pic:spPr>
                </pic:pic>
              </a:graphicData>
            </a:graphic>
          </wp:inline>
        </w:drawing>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Рис. 4.5. Принцип построения первичной сети ВСС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lastRenderedPageBreak/>
        <w:t xml:space="preserve">Структура ПС учитывает административное деление страны. Территория страны поделена на </w:t>
      </w:r>
      <w:r w:rsidRPr="00C338D9">
        <w:rPr>
          <w:rFonts w:ascii="Times New Roman" w:eastAsia="Times New Roman" w:hAnsi="Times New Roman" w:cs="Times New Roman"/>
          <w:sz w:val="28"/>
          <w:szCs w:val="28"/>
          <w:u w:val="single"/>
        </w:rPr>
        <w:t>зоны</w:t>
      </w:r>
      <w:r w:rsidRPr="00C338D9">
        <w:rPr>
          <w:rFonts w:ascii="Times New Roman" w:eastAsia="Times New Roman" w:hAnsi="Times New Roman" w:cs="Times New Roman"/>
          <w:sz w:val="28"/>
          <w:szCs w:val="28"/>
        </w:rPr>
        <w:t>. Признак зоны - единая 7-значная нумерация. Как правило зоны совпадают с территориями областей. В соответствии с этим делением ПС состоит из отдельных частей:</w:t>
      </w:r>
    </w:p>
    <w:p w:rsidR="00C338D9" w:rsidRPr="00C338D9" w:rsidRDefault="00C338D9" w:rsidP="00C338D9">
      <w:pPr>
        <w:numPr>
          <w:ilvl w:val="0"/>
          <w:numId w:val="6"/>
        </w:num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 xml:space="preserve">местные ПС (МСП) - ограничены территорией города или сельского района; </w:t>
      </w:r>
    </w:p>
    <w:p w:rsidR="00C338D9" w:rsidRPr="00C338D9" w:rsidRDefault="00C338D9" w:rsidP="00C338D9">
      <w:pPr>
        <w:numPr>
          <w:ilvl w:val="0"/>
          <w:numId w:val="6"/>
        </w:num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 xml:space="preserve">внутризоновые ПС (ВЗПС) - охватывает территорию зоны и обеспечивает соединение местных сетей внутри зоны; </w:t>
      </w:r>
    </w:p>
    <w:p w:rsidR="00C338D9" w:rsidRPr="00C338D9" w:rsidRDefault="00C338D9" w:rsidP="00C338D9">
      <w:pPr>
        <w:numPr>
          <w:ilvl w:val="0"/>
          <w:numId w:val="6"/>
        </w:num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 xml:space="preserve">магистральная ПС (СМП) - соединяет зоновые сети. </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 xml:space="preserve">Каждая сеть связи, входящая в ВСС, помимо технических средств первичной сети использует устройства, присущие этой сети. </w:t>
      </w:r>
      <w:r w:rsidRPr="00C338D9">
        <w:rPr>
          <w:rFonts w:ascii="Times New Roman" w:eastAsia="Times New Roman" w:hAnsi="Times New Roman" w:cs="Times New Roman"/>
          <w:sz w:val="28"/>
          <w:szCs w:val="28"/>
          <w:u w:val="single"/>
        </w:rPr>
        <w:t>Вторичная сеть</w:t>
      </w:r>
      <w:r w:rsidRPr="00C338D9">
        <w:rPr>
          <w:rFonts w:ascii="Times New Roman" w:eastAsia="Times New Roman" w:hAnsi="Times New Roman" w:cs="Times New Roman"/>
          <w:sz w:val="28"/>
          <w:szCs w:val="28"/>
        </w:rPr>
        <w:t xml:space="preserve"> (ВС) ВСС - совокупность технических средств, обеспечивающих передачу сообщений </w:t>
      </w:r>
      <w:r w:rsidRPr="00C338D9">
        <w:rPr>
          <w:rFonts w:ascii="Times New Roman" w:eastAsia="Times New Roman" w:hAnsi="Times New Roman" w:cs="Times New Roman"/>
          <w:i/>
          <w:iCs/>
          <w:sz w:val="28"/>
          <w:szCs w:val="28"/>
        </w:rPr>
        <w:t>определенного вида</w:t>
      </w:r>
      <w:r w:rsidRPr="00C338D9">
        <w:rPr>
          <w:rFonts w:ascii="Times New Roman" w:eastAsia="Times New Roman" w:hAnsi="Times New Roman" w:cs="Times New Roman"/>
          <w:sz w:val="28"/>
          <w:szCs w:val="28"/>
        </w:rPr>
        <w:t>.</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sz w:val="28"/>
          <w:szCs w:val="28"/>
        </w:rPr>
      </w:pPr>
      <w:r w:rsidRPr="00C338D9">
        <w:rPr>
          <w:rFonts w:ascii="Times New Roman" w:eastAsia="Times New Roman" w:hAnsi="Times New Roman" w:cs="Times New Roman"/>
          <w:sz w:val="28"/>
          <w:szCs w:val="28"/>
        </w:rPr>
        <w:t xml:space="preserve">В состав ВС входят: оконечные абонентские устройства, абонентские линии (АЛ), коммутационные устройства и каналы, выделенные из ПС для организации данной ВС. </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b/>
          <w:bCs/>
          <w:color w:val="000000"/>
          <w:sz w:val="28"/>
          <w:szCs w:val="28"/>
        </w:rPr>
        <w:t>Построение телефонных сетей. </w:t>
      </w:r>
      <w:r w:rsidRPr="00C338D9">
        <w:rPr>
          <w:rFonts w:ascii="Times New Roman" w:eastAsia="Times New Roman" w:hAnsi="Times New Roman" w:cs="Times New Roman"/>
          <w:color w:val="000000"/>
          <w:sz w:val="28"/>
          <w:szCs w:val="28"/>
        </w:rPr>
        <w:t>Зоновая телефонная сеть включает всех абонентов определенной территории, охватываемой единой семизначной нумерацией, и является частью ОАКТС. Территории зоновых сетей совпадают с территориями административных областей (республик). В зависимости от конфигурации области и телефонной плотности территории нескольких областей могут быть объединены в одну зону и, наоборот, одна область может быть разделена на две зоны и более. Зоновая сеть включает в себя ГТС и СТС, причем на территории одной зоны может быть несколько ГТС и СТС. Крупные города с семизначной нумерацией выделяются в самостоятельные зоны.</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lastRenderedPageBreak/>
        <w:t>Сельские телефонные сети охватывают более обширные территории, чем городские, но плотность телефонных аппаратов значительно меньше. Поэтому емкость автоматических телефонных станции АТС в сельских местностях значительно меньше, чем в городах.</w:t>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noProof/>
          <w:color w:val="000000"/>
          <w:sz w:val="28"/>
          <w:szCs w:val="28"/>
        </w:rPr>
        <w:drawing>
          <wp:inline distT="0" distB="0" distL="0" distR="0">
            <wp:extent cx="5322570" cy="2896235"/>
            <wp:effectExtent l="19050" t="0" r="0" b="0"/>
            <wp:docPr id="2" name="Рисунок 1" descr="http://www.aboutphone.info/img-lib/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boutphone.info/img-lib/image2.gif"/>
                    <pic:cNvPicPr>
                      <a:picLocks noChangeAspect="1" noChangeArrowheads="1"/>
                    </pic:cNvPicPr>
                  </pic:nvPicPr>
                  <pic:blipFill>
                    <a:blip r:embed="rId9"/>
                    <a:srcRect/>
                    <a:stretch>
                      <a:fillRect/>
                    </a:stretch>
                  </pic:blipFill>
                  <pic:spPr bwMode="auto">
                    <a:xfrm>
                      <a:off x="0" y="0"/>
                      <a:ext cx="5322570" cy="2896235"/>
                    </a:xfrm>
                    <a:prstGeom prst="rect">
                      <a:avLst/>
                    </a:prstGeom>
                    <a:noFill/>
                    <a:ln w="9525">
                      <a:noFill/>
                      <a:miter lim="800000"/>
                      <a:headEnd/>
                      <a:tailEnd/>
                    </a:ln>
                  </pic:spPr>
                </pic:pic>
              </a:graphicData>
            </a:graphic>
          </wp:inline>
        </w:drawing>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Схемы построения сельской телефонной сети: </w:t>
      </w:r>
      <w:r w:rsidRPr="00C338D9">
        <w:rPr>
          <w:rFonts w:ascii="Times New Roman" w:eastAsia="Times New Roman" w:hAnsi="Times New Roman" w:cs="Times New Roman"/>
          <w:i/>
          <w:iCs/>
          <w:color w:val="000000"/>
          <w:sz w:val="28"/>
          <w:szCs w:val="28"/>
        </w:rPr>
        <w:t>а</w:t>
      </w:r>
      <w:r w:rsidRPr="00C338D9">
        <w:rPr>
          <w:rFonts w:ascii="Times New Roman" w:eastAsia="Times New Roman" w:hAnsi="Times New Roman" w:cs="Times New Roman"/>
          <w:color w:val="000000"/>
          <w:sz w:val="28"/>
          <w:szCs w:val="28"/>
        </w:rPr>
        <w:t> - одноступенчатая, </w:t>
      </w:r>
      <w:r w:rsidRPr="00C338D9">
        <w:rPr>
          <w:rFonts w:ascii="Times New Roman" w:eastAsia="Times New Roman" w:hAnsi="Times New Roman" w:cs="Times New Roman"/>
          <w:i/>
          <w:iCs/>
          <w:color w:val="000000"/>
          <w:sz w:val="28"/>
          <w:szCs w:val="28"/>
        </w:rPr>
        <w:t>б</w:t>
      </w:r>
      <w:r w:rsidRPr="00C338D9">
        <w:rPr>
          <w:rFonts w:ascii="Times New Roman" w:eastAsia="Times New Roman" w:hAnsi="Times New Roman" w:cs="Times New Roman"/>
          <w:color w:val="000000"/>
          <w:sz w:val="28"/>
          <w:szCs w:val="28"/>
        </w:rPr>
        <w:t> - двухступенчатая</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 районном центре сельской местности устанавливается центральная станция (ЦС), которая является коммутационным узлом и выполняет одновременно функции городской телефонной станции районного центра. Из-за большой территории СТС и малой плотности телефонных аппаратов непосредственное включение всех абонентских линий в ЦС экономически не оправдано. Поэтому на СТС применяют узлообразование с различной степенью децентрализации станционного оборудования.</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 настоящее время используют одно- и двухступенчатое построение СТС.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При одноступенчатом построении СТС (рис. а) кроме </w:t>
      </w:r>
      <w:r w:rsidRPr="00C338D9">
        <w:rPr>
          <w:rFonts w:ascii="Times New Roman" w:eastAsia="Times New Roman" w:hAnsi="Times New Roman" w:cs="Times New Roman"/>
          <w:i/>
          <w:iCs/>
          <w:color w:val="000000"/>
          <w:sz w:val="28"/>
          <w:szCs w:val="28"/>
        </w:rPr>
        <w:t>ЦС</w:t>
      </w:r>
      <w:r w:rsidRPr="00C338D9">
        <w:rPr>
          <w:rFonts w:ascii="Times New Roman" w:eastAsia="Times New Roman" w:hAnsi="Times New Roman" w:cs="Times New Roman"/>
          <w:color w:val="000000"/>
          <w:sz w:val="28"/>
          <w:szCs w:val="28"/>
        </w:rPr>
        <w:t> имеются оконечные телефонные станции </w:t>
      </w:r>
      <w:r w:rsidRPr="00C338D9">
        <w:rPr>
          <w:rFonts w:ascii="Times New Roman" w:eastAsia="Times New Roman" w:hAnsi="Times New Roman" w:cs="Times New Roman"/>
          <w:i/>
          <w:iCs/>
          <w:color w:val="000000"/>
          <w:sz w:val="28"/>
          <w:szCs w:val="28"/>
        </w:rPr>
        <w:t>ОС</w:t>
      </w:r>
      <w:r w:rsidRPr="00C338D9">
        <w:rPr>
          <w:rFonts w:ascii="Times New Roman" w:eastAsia="Times New Roman" w:hAnsi="Times New Roman" w:cs="Times New Roman"/>
          <w:color w:val="000000"/>
          <w:sz w:val="28"/>
          <w:szCs w:val="28"/>
        </w:rPr>
        <w:t>, включаемые непосредственно в </w:t>
      </w:r>
      <w:r w:rsidRPr="00C338D9">
        <w:rPr>
          <w:rFonts w:ascii="Times New Roman" w:eastAsia="Times New Roman" w:hAnsi="Times New Roman" w:cs="Times New Roman"/>
          <w:i/>
          <w:iCs/>
          <w:color w:val="000000"/>
          <w:sz w:val="28"/>
          <w:szCs w:val="28"/>
        </w:rPr>
        <w:t xml:space="preserve">ЦС </w:t>
      </w:r>
      <w:r w:rsidRPr="00C338D9">
        <w:rPr>
          <w:rFonts w:ascii="Times New Roman" w:eastAsia="Times New Roman" w:hAnsi="Times New Roman" w:cs="Times New Roman"/>
          <w:color w:val="000000"/>
          <w:sz w:val="28"/>
          <w:szCs w:val="28"/>
        </w:rPr>
        <w:t xml:space="preserve">районного центра. В этом случае в соединении между сельскими абонентами </w:t>
      </w:r>
      <w:r w:rsidRPr="00C338D9">
        <w:rPr>
          <w:rFonts w:ascii="Times New Roman" w:eastAsia="Times New Roman" w:hAnsi="Times New Roman" w:cs="Times New Roman"/>
          <w:color w:val="000000"/>
          <w:sz w:val="28"/>
          <w:szCs w:val="28"/>
        </w:rPr>
        <w:lastRenderedPageBreak/>
        <w:t>двух различных </w:t>
      </w:r>
      <w:r w:rsidRPr="00C338D9">
        <w:rPr>
          <w:rFonts w:ascii="Times New Roman" w:eastAsia="Times New Roman" w:hAnsi="Times New Roman" w:cs="Times New Roman"/>
          <w:i/>
          <w:iCs/>
          <w:color w:val="000000"/>
          <w:sz w:val="28"/>
          <w:szCs w:val="28"/>
        </w:rPr>
        <w:t>ОС</w:t>
      </w:r>
      <w:r w:rsidRPr="00C338D9">
        <w:rPr>
          <w:rFonts w:ascii="Times New Roman" w:eastAsia="Times New Roman" w:hAnsi="Times New Roman" w:cs="Times New Roman"/>
          <w:color w:val="000000"/>
          <w:sz w:val="28"/>
          <w:szCs w:val="28"/>
        </w:rPr>
        <w:t> участвует только один узел автоматической коммутации - станции </w:t>
      </w:r>
      <w:r w:rsidRPr="00C338D9">
        <w:rPr>
          <w:rFonts w:ascii="Times New Roman" w:eastAsia="Times New Roman" w:hAnsi="Times New Roman" w:cs="Times New Roman"/>
          <w:i/>
          <w:iCs/>
          <w:color w:val="000000"/>
          <w:sz w:val="28"/>
          <w:szCs w:val="28"/>
        </w:rPr>
        <w:t>ЦС.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На СТС, занимающих большую территорию из экономических соображений, применяют двухступенчатое построение с различными коммутационными узлами (рис. б). В этом случае на СТС устанавливают ЦС, ОС и узловые станции (УС). Наибольшее количество станций, через которые могут соединяться абоненты на СТС, достигает пяти (ОС - УС - ЦС - УС - ОС).</w:t>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noProof/>
          <w:color w:val="000000"/>
          <w:sz w:val="28"/>
          <w:szCs w:val="28"/>
        </w:rPr>
        <w:drawing>
          <wp:inline distT="0" distB="0" distL="0" distR="0">
            <wp:extent cx="5354320" cy="4059555"/>
            <wp:effectExtent l="19050" t="0" r="0" b="0"/>
            <wp:docPr id="3" name="Рисунок 2" descr="http://www.aboutphone.info/img-lib/imag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boutphone.info/img-lib/image3.gif"/>
                    <pic:cNvPicPr>
                      <a:picLocks noChangeAspect="1" noChangeArrowheads="1"/>
                    </pic:cNvPicPr>
                  </pic:nvPicPr>
                  <pic:blipFill>
                    <a:blip r:embed="rId10"/>
                    <a:srcRect/>
                    <a:stretch>
                      <a:fillRect/>
                    </a:stretch>
                  </pic:blipFill>
                  <pic:spPr bwMode="auto">
                    <a:xfrm>
                      <a:off x="0" y="0"/>
                      <a:ext cx="5354320" cy="4059555"/>
                    </a:xfrm>
                    <a:prstGeom prst="rect">
                      <a:avLst/>
                    </a:prstGeom>
                    <a:noFill/>
                    <a:ln w="9525">
                      <a:noFill/>
                      <a:miter lim="800000"/>
                      <a:headEnd/>
                      <a:tailEnd/>
                    </a:ln>
                  </pic:spPr>
                </pic:pic>
              </a:graphicData>
            </a:graphic>
          </wp:inline>
        </w:drawing>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Схема построения зоновой сети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 xml:space="preserve">Зоновые сети имеют оконечные АМТС, входящие в междугородную телефонную сеть. Через АМТС междугородная сеть объединяет все зоновые сети в единую ОАКТС. Городская и сельская телефонные сети связаны с АМТС своей зоны. Если в зоне несколько таких АМТС, одна из них является основной, причем АМТС одной зоны связываются между собой каналами по принципу "каждая с каждой". С АМТС зоны непосредственно соединяются </w:t>
      </w:r>
      <w:r w:rsidRPr="00C338D9">
        <w:rPr>
          <w:rFonts w:ascii="Times New Roman" w:eastAsia="Times New Roman" w:hAnsi="Times New Roman" w:cs="Times New Roman"/>
          <w:color w:val="000000"/>
          <w:sz w:val="28"/>
          <w:szCs w:val="28"/>
        </w:rPr>
        <w:lastRenderedPageBreak/>
        <w:t>районные АТС (РАТС) или междугородные узлы входящего сообщения городских телефонных сетей (УВСМ).</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 xml:space="preserve">Для объединения зоновых телефонных сетей страны в общегосударственную создается междугородная телефонная сеть, в которую входят узлы автоматической коммутации первого класса </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(УАК-1) и второго класса (УАК-</w:t>
      </w:r>
      <w:r w:rsidRPr="00C338D9">
        <w:rPr>
          <w:rFonts w:ascii="Times New Roman" w:eastAsia="Times New Roman" w:hAnsi="Times New Roman" w:cs="Times New Roman"/>
          <w:color w:val="000000"/>
          <w:sz w:val="28"/>
          <w:szCs w:val="28"/>
          <w:lang w:val="en-US"/>
        </w:rPr>
        <w:t>II</w:t>
      </w:r>
      <w:r w:rsidRPr="00C338D9">
        <w:rPr>
          <w:rFonts w:ascii="Times New Roman" w:eastAsia="Times New Roman" w:hAnsi="Times New Roman" w:cs="Times New Roman"/>
          <w:color w:val="000000"/>
          <w:sz w:val="28"/>
          <w:szCs w:val="28"/>
        </w:rPr>
        <w:t>).</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Упрощенная структурная схема ОАКТС приведена ниже.</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Все узлы автоматической коммутации </w:t>
      </w:r>
      <w:r w:rsidRPr="00C338D9">
        <w:rPr>
          <w:rFonts w:ascii="Times New Roman" w:eastAsia="Times New Roman" w:hAnsi="Times New Roman" w:cs="Times New Roman"/>
          <w:i/>
          <w:iCs/>
          <w:color w:val="000000"/>
          <w:sz w:val="28"/>
          <w:szCs w:val="28"/>
        </w:rPr>
        <w:t>УАК-1</w:t>
      </w:r>
      <w:r w:rsidRPr="00C338D9">
        <w:rPr>
          <w:rFonts w:ascii="Times New Roman" w:eastAsia="Times New Roman" w:hAnsi="Times New Roman" w:cs="Times New Roman"/>
          <w:color w:val="000000"/>
          <w:sz w:val="28"/>
          <w:szCs w:val="28"/>
        </w:rPr>
        <w:t> соединяются между собой по принципу "каждый с каждым",</w:t>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noProof/>
          <w:color w:val="000000"/>
          <w:sz w:val="28"/>
          <w:szCs w:val="28"/>
        </w:rPr>
        <w:drawing>
          <wp:inline distT="0" distB="0" distL="0" distR="0">
            <wp:extent cx="5079365" cy="4826000"/>
            <wp:effectExtent l="19050" t="0" r="6985" b="0"/>
            <wp:docPr id="4" name="Рисунок 3" descr="http://www.aboutphone.info/img-lib/im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boutphone.info/img-lib/image4.gif"/>
                    <pic:cNvPicPr>
                      <a:picLocks noChangeAspect="1" noChangeArrowheads="1"/>
                    </pic:cNvPicPr>
                  </pic:nvPicPr>
                  <pic:blipFill>
                    <a:blip r:embed="rId11"/>
                    <a:srcRect/>
                    <a:stretch>
                      <a:fillRect/>
                    </a:stretch>
                  </pic:blipFill>
                  <pic:spPr bwMode="auto">
                    <a:xfrm>
                      <a:off x="0" y="0"/>
                      <a:ext cx="5079365" cy="4826000"/>
                    </a:xfrm>
                    <a:prstGeom prst="rect">
                      <a:avLst/>
                    </a:prstGeom>
                    <a:noFill/>
                    <a:ln w="9525">
                      <a:noFill/>
                      <a:miter lim="800000"/>
                      <a:headEnd/>
                      <a:tailEnd/>
                    </a:ln>
                  </pic:spPr>
                </pic:pic>
              </a:graphicData>
            </a:graphic>
          </wp:inline>
        </w:drawing>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Структурная схема ОАКТС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lastRenderedPageBreak/>
        <w:t>обслуживают определенные территориальные районы и являются центром сети радиально-узлового построения. Узлы автоматической коммутации </w:t>
      </w:r>
      <w:r w:rsidRPr="00C338D9">
        <w:rPr>
          <w:rFonts w:ascii="Times New Roman" w:eastAsia="Times New Roman" w:hAnsi="Times New Roman" w:cs="Times New Roman"/>
          <w:i/>
          <w:iCs/>
          <w:color w:val="000000"/>
          <w:sz w:val="28"/>
          <w:szCs w:val="28"/>
        </w:rPr>
        <w:t>УАК-1</w:t>
      </w:r>
      <w:r w:rsidRPr="00C338D9">
        <w:rPr>
          <w:rFonts w:ascii="Times New Roman" w:eastAsia="Times New Roman" w:hAnsi="Times New Roman" w:cs="Times New Roman"/>
          <w:color w:val="000000"/>
          <w:sz w:val="28"/>
          <w:szCs w:val="28"/>
        </w:rPr>
        <w:t> объединяют </w:t>
      </w:r>
      <w:r w:rsidRPr="00C338D9">
        <w:rPr>
          <w:rFonts w:ascii="Times New Roman" w:eastAsia="Times New Roman" w:hAnsi="Times New Roman" w:cs="Times New Roman"/>
          <w:i/>
          <w:iCs/>
          <w:color w:val="000000"/>
          <w:sz w:val="28"/>
          <w:szCs w:val="28"/>
        </w:rPr>
        <w:t>УАК-11</w:t>
      </w:r>
      <w:r w:rsidRPr="00C338D9">
        <w:rPr>
          <w:rFonts w:ascii="Times New Roman" w:eastAsia="Times New Roman" w:hAnsi="Times New Roman" w:cs="Times New Roman"/>
          <w:color w:val="000000"/>
          <w:sz w:val="28"/>
          <w:szCs w:val="28"/>
        </w:rPr>
        <w:t> и </w:t>
      </w:r>
      <w:r w:rsidRPr="00C338D9">
        <w:rPr>
          <w:rFonts w:ascii="Times New Roman" w:eastAsia="Times New Roman" w:hAnsi="Times New Roman" w:cs="Times New Roman"/>
          <w:i/>
          <w:iCs/>
          <w:color w:val="000000"/>
          <w:sz w:val="28"/>
          <w:szCs w:val="28"/>
        </w:rPr>
        <w:t>АМТС</w:t>
      </w:r>
      <w:r w:rsidRPr="00C338D9">
        <w:rPr>
          <w:rFonts w:ascii="Times New Roman" w:eastAsia="Times New Roman" w:hAnsi="Times New Roman" w:cs="Times New Roman"/>
          <w:color w:val="000000"/>
          <w:sz w:val="28"/>
          <w:szCs w:val="28"/>
        </w:rPr>
        <w:t>. Все </w:t>
      </w:r>
      <w:r w:rsidRPr="00C338D9">
        <w:rPr>
          <w:rFonts w:ascii="Times New Roman" w:eastAsia="Times New Roman" w:hAnsi="Times New Roman" w:cs="Times New Roman"/>
          <w:i/>
          <w:iCs/>
          <w:color w:val="000000"/>
          <w:sz w:val="28"/>
          <w:szCs w:val="28"/>
        </w:rPr>
        <w:t>АМТС</w:t>
      </w:r>
      <w:r w:rsidRPr="00C338D9">
        <w:rPr>
          <w:rFonts w:ascii="Times New Roman" w:eastAsia="Times New Roman" w:hAnsi="Times New Roman" w:cs="Times New Roman"/>
          <w:color w:val="000000"/>
          <w:sz w:val="28"/>
          <w:szCs w:val="28"/>
        </w:rPr>
        <w:t>, расположенные на зоновых сетях, являются оконечными станциями междугородной сети, а </w:t>
      </w:r>
      <w:r w:rsidRPr="00C338D9">
        <w:rPr>
          <w:rFonts w:ascii="Times New Roman" w:eastAsia="Times New Roman" w:hAnsi="Times New Roman" w:cs="Times New Roman"/>
          <w:i/>
          <w:iCs/>
          <w:color w:val="000000"/>
          <w:sz w:val="28"/>
          <w:szCs w:val="28"/>
        </w:rPr>
        <w:t>УАК.-</w:t>
      </w:r>
      <w:r w:rsidRPr="00C338D9">
        <w:rPr>
          <w:rFonts w:ascii="Times New Roman" w:eastAsia="Times New Roman" w:hAnsi="Times New Roman" w:cs="Times New Roman"/>
          <w:color w:val="000000"/>
          <w:sz w:val="28"/>
          <w:szCs w:val="28"/>
        </w:rPr>
        <w:t>транзитными. При большой нагрузке между </w:t>
      </w:r>
      <w:r w:rsidRPr="00C338D9">
        <w:rPr>
          <w:rFonts w:ascii="Times New Roman" w:eastAsia="Times New Roman" w:hAnsi="Times New Roman" w:cs="Times New Roman"/>
          <w:i/>
          <w:iCs/>
          <w:color w:val="000000"/>
          <w:sz w:val="28"/>
          <w:szCs w:val="28"/>
        </w:rPr>
        <w:t>АМТС</w:t>
      </w:r>
      <w:r w:rsidRPr="00C338D9">
        <w:rPr>
          <w:rFonts w:ascii="Times New Roman" w:eastAsia="Times New Roman" w:hAnsi="Times New Roman" w:cs="Times New Roman"/>
          <w:color w:val="000000"/>
          <w:sz w:val="28"/>
          <w:szCs w:val="28"/>
        </w:rPr>
        <w:t> устанавливается непосредственная связь.</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Городская телефонная сеть состоит из комплекса сооружений (станционное оборудование, здание, линейные сооружения, абонентские устройства и др.), обеспечивающих телефонной связью абонентов города и прилегающих к нему пригородов. Стоимость линейных сооружений в значительной степени зависит от принципа построения ГТС и ее емкости.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По принципу построения ГТС делятся на нерайонированные и районированные. Районированные телефонные сети, в свою очередь, подразделяются на ГТС без узлов, ГТС с узлами входящего сообщения (УВС), а также с узлами исходящего (УИС) и входящего сообщений.</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Простейшей является нерайонированная телефонная сеть, имеющая одну АТС, линейные сооружения которой состоят только из абонентских линий.</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На нерайонированной сети могут быть соединительные линии (СЛ, СЛМ, ЗСЛ), необходимые для связи АТС с учрежденческо-производственной телефонной станцией УПАТС и междугородной телефонной станцией АМТС.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Структурная схема нерайонированной ГТС небольшого города представлена на нижнем рисунке слева. К городской автоматической телефонной станции (ГАТС) подключены индивидуальные абонентские линии, абонентские линии со спаренными телефонными аппаратами и линии таксофонов. Одновременно </w:t>
      </w:r>
      <w:r w:rsidRPr="00C338D9">
        <w:rPr>
          <w:rFonts w:ascii="Times New Roman" w:eastAsia="Times New Roman" w:hAnsi="Times New Roman" w:cs="Times New Roman"/>
          <w:i/>
          <w:iCs/>
          <w:color w:val="000000"/>
          <w:sz w:val="28"/>
          <w:szCs w:val="28"/>
        </w:rPr>
        <w:t>ГАТС</w:t>
      </w:r>
      <w:r w:rsidRPr="00C338D9">
        <w:rPr>
          <w:rFonts w:ascii="Times New Roman" w:eastAsia="Times New Roman" w:hAnsi="Times New Roman" w:cs="Times New Roman"/>
          <w:color w:val="000000"/>
          <w:sz w:val="28"/>
          <w:szCs w:val="28"/>
        </w:rPr>
        <w:t> связана односторонними соединительными линиями с </w:t>
      </w:r>
      <w:r w:rsidRPr="00C338D9">
        <w:rPr>
          <w:rFonts w:ascii="Times New Roman" w:eastAsia="Times New Roman" w:hAnsi="Times New Roman" w:cs="Times New Roman"/>
          <w:i/>
          <w:iCs/>
          <w:color w:val="000000"/>
          <w:sz w:val="28"/>
          <w:szCs w:val="28"/>
        </w:rPr>
        <w:t>АМТС</w:t>
      </w:r>
      <w:r w:rsidRPr="00C338D9">
        <w:rPr>
          <w:rFonts w:ascii="Times New Roman" w:eastAsia="Times New Roman" w:hAnsi="Times New Roman" w:cs="Times New Roman"/>
          <w:color w:val="000000"/>
          <w:sz w:val="28"/>
          <w:szCs w:val="28"/>
        </w:rPr>
        <w:t> и </w:t>
      </w:r>
      <w:r w:rsidRPr="00C338D9">
        <w:rPr>
          <w:rFonts w:ascii="Times New Roman" w:eastAsia="Times New Roman" w:hAnsi="Times New Roman" w:cs="Times New Roman"/>
          <w:i/>
          <w:iCs/>
          <w:color w:val="000000"/>
          <w:sz w:val="28"/>
          <w:szCs w:val="28"/>
        </w:rPr>
        <w:t>УПАТС</w:t>
      </w:r>
      <w:r w:rsidRPr="00C338D9">
        <w:rPr>
          <w:rFonts w:ascii="Times New Roman" w:eastAsia="Times New Roman" w:hAnsi="Times New Roman" w:cs="Times New Roman"/>
          <w:color w:val="000000"/>
          <w:sz w:val="28"/>
          <w:szCs w:val="28"/>
        </w:rPr>
        <w:t>. К </w:t>
      </w:r>
      <w:r w:rsidRPr="00C338D9">
        <w:rPr>
          <w:rFonts w:ascii="Times New Roman" w:eastAsia="Times New Roman" w:hAnsi="Times New Roman" w:cs="Times New Roman"/>
          <w:i/>
          <w:iCs/>
          <w:color w:val="000000"/>
          <w:sz w:val="28"/>
          <w:szCs w:val="28"/>
        </w:rPr>
        <w:t>АМТС</w:t>
      </w:r>
      <w:r w:rsidRPr="00C338D9">
        <w:rPr>
          <w:rFonts w:ascii="Times New Roman" w:eastAsia="Times New Roman" w:hAnsi="Times New Roman" w:cs="Times New Roman"/>
          <w:color w:val="000000"/>
          <w:sz w:val="28"/>
          <w:szCs w:val="28"/>
        </w:rPr>
        <w:t xml:space="preserve"> подключены междугородные каналы и </w:t>
      </w:r>
      <w:r w:rsidRPr="00C338D9">
        <w:rPr>
          <w:rFonts w:ascii="Times New Roman" w:eastAsia="Times New Roman" w:hAnsi="Times New Roman" w:cs="Times New Roman"/>
          <w:color w:val="000000"/>
          <w:sz w:val="28"/>
          <w:szCs w:val="28"/>
        </w:rPr>
        <w:lastRenderedPageBreak/>
        <w:t>переговорные пункты: центральный (ЦПП) и районный (РПП). Кроме того, </w:t>
      </w:r>
      <w:r w:rsidRPr="00C338D9">
        <w:rPr>
          <w:rFonts w:ascii="Times New Roman" w:eastAsia="Times New Roman" w:hAnsi="Times New Roman" w:cs="Times New Roman"/>
          <w:i/>
          <w:iCs/>
          <w:color w:val="000000"/>
          <w:sz w:val="28"/>
          <w:szCs w:val="28"/>
        </w:rPr>
        <w:t>ГАТС</w:t>
      </w:r>
      <w:r w:rsidRPr="00C338D9">
        <w:rPr>
          <w:rFonts w:ascii="Times New Roman" w:eastAsia="Times New Roman" w:hAnsi="Times New Roman" w:cs="Times New Roman"/>
          <w:color w:val="000000"/>
          <w:sz w:val="28"/>
          <w:szCs w:val="28"/>
        </w:rPr>
        <w:t> выполняет роль связующего звена между </w:t>
      </w:r>
      <w:r w:rsidRPr="00C338D9">
        <w:rPr>
          <w:rFonts w:ascii="Times New Roman" w:eastAsia="Times New Roman" w:hAnsi="Times New Roman" w:cs="Times New Roman"/>
          <w:i/>
          <w:iCs/>
          <w:color w:val="000000"/>
          <w:sz w:val="28"/>
          <w:szCs w:val="28"/>
        </w:rPr>
        <w:t>УПАТС</w:t>
      </w:r>
      <w:r w:rsidRPr="00C338D9">
        <w:rPr>
          <w:rFonts w:ascii="Times New Roman" w:eastAsia="Times New Roman" w:hAnsi="Times New Roman" w:cs="Times New Roman"/>
          <w:color w:val="000000"/>
          <w:sz w:val="28"/>
          <w:szCs w:val="28"/>
        </w:rPr>
        <w:t> и </w:t>
      </w:r>
      <w:r w:rsidRPr="00C338D9">
        <w:rPr>
          <w:rFonts w:ascii="Times New Roman" w:eastAsia="Times New Roman" w:hAnsi="Times New Roman" w:cs="Times New Roman"/>
          <w:i/>
          <w:iCs/>
          <w:color w:val="000000"/>
          <w:sz w:val="28"/>
          <w:szCs w:val="28"/>
        </w:rPr>
        <w:t>АМТС</w:t>
      </w:r>
      <w:r w:rsidRPr="00C338D9">
        <w:rPr>
          <w:rFonts w:ascii="Times New Roman" w:eastAsia="Times New Roman" w:hAnsi="Times New Roman" w:cs="Times New Roman"/>
          <w:color w:val="000000"/>
          <w:sz w:val="28"/>
          <w:szCs w:val="28"/>
        </w:rPr>
        <w:t>, не имеющими непосредственной связи между собой.</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Емкость нерайонированных телефонных сетей не превышает обычно 8000 номеров. Такие телефонные сети строятся в большинстве районных центров нашей страны.</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 увеличением емкости ГТС нерайонированная сеть оказывается неэкономичной из-за большой протяженности абонентских линий, (эксплуатация которых высока, а использование мало), а также высокой стоимости строительства. Повышение использования линейных сооружений может быть достигнуто районированием (децентрализацией станционного оборудования), которое рекомендуется производить, начиная с емкости 10000 номеров.</w:t>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noProof/>
          <w:color w:val="000000"/>
          <w:sz w:val="28"/>
          <w:szCs w:val="28"/>
        </w:rPr>
        <w:drawing>
          <wp:inline distT="0" distB="0" distL="0" distR="0">
            <wp:extent cx="5565775" cy="2542540"/>
            <wp:effectExtent l="19050" t="0" r="0" b="0"/>
            <wp:docPr id="5" name="Рисунок 4" descr="http://www.aboutphone.info/img-lib/imag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boutphone.info/img-lib/image5.gif"/>
                    <pic:cNvPicPr>
                      <a:picLocks noChangeAspect="1" noChangeArrowheads="1"/>
                    </pic:cNvPicPr>
                  </pic:nvPicPr>
                  <pic:blipFill>
                    <a:blip r:embed="rId12"/>
                    <a:srcRect/>
                    <a:stretch>
                      <a:fillRect/>
                    </a:stretch>
                  </pic:blipFill>
                  <pic:spPr bwMode="auto">
                    <a:xfrm>
                      <a:off x="0" y="0"/>
                      <a:ext cx="5565775" cy="2542540"/>
                    </a:xfrm>
                    <a:prstGeom prst="rect">
                      <a:avLst/>
                    </a:prstGeom>
                    <a:noFill/>
                    <a:ln w="9525">
                      <a:noFill/>
                      <a:miter lim="800000"/>
                      <a:headEnd/>
                      <a:tailEnd/>
                    </a:ln>
                  </pic:spPr>
                </pic:pic>
              </a:graphicData>
            </a:graphic>
          </wp:inline>
        </w:drawing>
      </w:r>
    </w:p>
    <w:tbl>
      <w:tblPr>
        <w:tblW w:w="7980" w:type="dxa"/>
        <w:jc w:val="center"/>
        <w:tblCellSpacing w:w="0" w:type="dxa"/>
        <w:tblCellMar>
          <w:top w:w="90" w:type="dxa"/>
          <w:left w:w="90" w:type="dxa"/>
          <w:bottom w:w="90" w:type="dxa"/>
          <w:right w:w="90" w:type="dxa"/>
        </w:tblCellMar>
        <w:tblLook w:val="04A0"/>
      </w:tblPr>
      <w:tblGrid>
        <w:gridCol w:w="3990"/>
        <w:gridCol w:w="3990"/>
      </w:tblGrid>
      <w:tr w:rsidR="00C338D9" w:rsidRPr="00C338D9" w:rsidTr="00C73BF5">
        <w:trPr>
          <w:tblCellSpacing w:w="0" w:type="dxa"/>
          <w:jc w:val="center"/>
        </w:trPr>
        <w:tc>
          <w:tcPr>
            <w:tcW w:w="2500" w:type="pct"/>
            <w:hideMark/>
          </w:tcPr>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Структурна схема нерайонированной ГТС</w:t>
            </w:r>
          </w:p>
        </w:tc>
        <w:tc>
          <w:tcPr>
            <w:tcW w:w="2500" w:type="pct"/>
            <w:hideMark/>
          </w:tcPr>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Схема районированной ГТС без узлов</w:t>
            </w:r>
          </w:p>
        </w:tc>
      </w:tr>
    </w:tbl>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 xml:space="preserve">При емкости ГТС от 10 000 до 50 000 номеров территория города делится на районы (рис. выше, справа), обслуживаемые районными АТС (РАТС). Протяженность абонентских линии на районированной ГТС сокращается, так </w:t>
      </w:r>
      <w:r w:rsidRPr="00C338D9">
        <w:rPr>
          <w:rFonts w:ascii="Times New Roman" w:eastAsia="Times New Roman" w:hAnsi="Times New Roman" w:cs="Times New Roman"/>
          <w:color w:val="000000"/>
          <w:sz w:val="28"/>
          <w:szCs w:val="28"/>
        </w:rPr>
        <w:lastRenderedPageBreak/>
        <w:t>как АТС приближается к местам установки телефонных аппаратов. Районные АТС соединяют между собой линиями (СЛ) по принципу "каждая с каждой", при этом достигается более высокое использование пучков СЛ. Так как телефонное сообщение, возникающее на каждой РАТС, распределяется по небольшому числу направлений, пучки СЛ между РАТС получаются крупными.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Нумерация абонентских линий на таких ГТС пятизначная, первая цифра номера является кодом РАТС. С увеличением емкости районированной ГТС растет число РАТС, а следовательно, число пучков СЛ, что уменьшает их использование. При большом числе РАТС связь их по принципу "каждая с каждой" становится экономически нецелесообразной.</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При емкости ГТС от 50 000 до 500 000 номеров сеть наиболее экономично строить с УВС. При таком построении ГТС делится на узловые районы, в каждом из которых может быть установлено несколько РАТС, соединяющихся между собой по принципу "каждая с каждой" (рис. ниже). Связь между РАТС одного узлового района может осуществляться через УВС (см. рис. ниже, узловой район 2). Для соединения между собой абонентов разных узловых районов в каждом из них устанавливается УВС.</w:t>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noProof/>
          <w:color w:val="000000"/>
          <w:sz w:val="28"/>
          <w:szCs w:val="28"/>
        </w:rPr>
        <w:drawing>
          <wp:inline distT="0" distB="0" distL="0" distR="0">
            <wp:extent cx="5201285" cy="3091815"/>
            <wp:effectExtent l="19050" t="0" r="0" b="0"/>
            <wp:docPr id="6" name="Рисунок 5" descr="http://www.aboutphone.info/img-lib/imag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boutphone.info/img-lib/image6.gif"/>
                    <pic:cNvPicPr>
                      <a:picLocks noChangeAspect="1" noChangeArrowheads="1"/>
                    </pic:cNvPicPr>
                  </pic:nvPicPr>
                  <pic:blipFill>
                    <a:blip r:embed="rId13"/>
                    <a:srcRect/>
                    <a:stretch>
                      <a:fillRect/>
                    </a:stretch>
                  </pic:blipFill>
                  <pic:spPr bwMode="auto">
                    <a:xfrm>
                      <a:off x="0" y="0"/>
                      <a:ext cx="5201285" cy="3091815"/>
                    </a:xfrm>
                    <a:prstGeom prst="rect">
                      <a:avLst/>
                    </a:prstGeom>
                    <a:noFill/>
                    <a:ln w="9525">
                      <a:noFill/>
                      <a:miter lim="800000"/>
                      <a:headEnd/>
                      <a:tailEnd/>
                    </a:ln>
                  </pic:spPr>
                </pic:pic>
              </a:graphicData>
            </a:graphic>
          </wp:inline>
        </w:drawing>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lastRenderedPageBreak/>
        <w:t>Схема районированной ГТС с УВС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Каждая РАТС телефонной сети соединяется с УВС других узловых районов сети исходящими, а со своим УВС - входящими СЛ. При наличии УВС на ГТС пучки СЛ от РАТС к УВС других узловых районов и от УВС к своим РАТС укрупняются. На районированных ГТС с УВС применяют шестизначную нумерацию, первая цифра является кодом узлового района, а вторая - кодом РАТС.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 настоящее время многие ГТС СССР построены с УВС. С ростом числа РАТС эффект узлообразования возрастает. При емкости ГТС более 500 000 номеров даже при наличии на сети УВС число пучков СЛ становится очень большим, емкость и использование их уменьшаются. В этом случае использование СЛ увеличивают образованием на районированной телефонной сети, кроме УВС - УИС. Территория города делится на миллионные зоны, каждая из которых может включать в себя до десяти узловых районов емкостью до 100 000 номеров каждый. Концентрируемая на УИС исходящая телефонна нагрузка по крупным пучкам СЛ поступает к УВС других узловых районов. Число и протяженность пучков СЛ значительно уменьшаются, а использование их возрастает.</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 пределах узлового района РАТС соединяютс между собой по принципу "каждая с каждой", а с РАТС других узловых районов - через УИС и УВС.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На ГТС с УИС и УВС применяют семизначную нумерацию; первая цифра номера определяет код миллионной зоны, вторая - код узлового района, а третья - код РАТС.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Схема межстанционных связей на телефонной сети с УВС и УИС показана ниже. Связи между РАТС одного узлового района осуществляются по принципу "каждая с каждой" либо через УВС (на рисунке не показано).</w:t>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noProof/>
          <w:color w:val="000000"/>
          <w:sz w:val="28"/>
          <w:szCs w:val="28"/>
        </w:rPr>
        <w:lastRenderedPageBreak/>
        <w:drawing>
          <wp:inline distT="0" distB="0" distL="0" distR="0">
            <wp:extent cx="5079365" cy="2394585"/>
            <wp:effectExtent l="19050" t="0" r="6985" b="0"/>
            <wp:docPr id="7" name="Рисунок 6" descr="http://www.aboutphone.info/img-lib/image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boutphone.info/img-lib/image7.gif"/>
                    <pic:cNvPicPr>
                      <a:picLocks noChangeAspect="1" noChangeArrowheads="1"/>
                    </pic:cNvPicPr>
                  </pic:nvPicPr>
                  <pic:blipFill>
                    <a:blip r:embed="rId14"/>
                    <a:srcRect/>
                    <a:stretch>
                      <a:fillRect/>
                    </a:stretch>
                  </pic:blipFill>
                  <pic:spPr bwMode="auto">
                    <a:xfrm>
                      <a:off x="0" y="0"/>
                      <a:ext cx="5079365" cy="2394585"/>
                    </a:xfrm>
                    <a:prstGeom prst="rect">
                      <a:avLst/>
                    </a:prstGeom>
                    <a:noFill/>
                    <a:ln w="9525">
                      <a:noFill/>
                      <a:miter lim="800000"/>
                      <a:headEnd/>
                      <a:tailEnd/>
                    </a:ln>
                  </pic:spPr>
                </pic:pic>
              </a:graphicData>
            </a:graphic>
          </wp:inline>
        </w:drawing>
      </w:r>
    </w:p>
    <w:p w:rsidR="00C338D9" w:rsidRPr="00C338D9" w:rsidRDefault="00C338D9" w:rsidP="00C338D9">
      <w:pPr>
        <w:spacing w:before="100" w:beforeAutospacing="1" w:after="100" w:afterAutospacing="1" w:line="360" w:lineRule="auto"/>
        <w:jc w:val="center"/>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Схема районированной ГТС с УВС и УИС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Абонентские линии являются линиями двустороннего действия, т. е. по этой линии абонент вызывает станцию и станцию абонента. Соединительные линии между РАТС являются линиями одностороннего действия, поэтому для каждой РАТС необходимы два вида пучков СЛ - один для исходящей связи, второй - для входящей.</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Для обслуживания телефонной связью крупных промышленных предприятий, учреждений, больниц, гостиниц в них организуется своя телефонная сеть, обслуживаема самостоятельной учрежденческо-производственной АТС (УПАТС). Какой-то части абонентов предоставляется возможность связи с абонентами городской телефонной сети. Для этого между УПАТС и ближайшей РАТС прокладывают соединительные линии, которые являются линиями одностороннего действия, при этом название линий - исходящие и входящие </w:t>
      </w:r>
      <w:r w:rsidRPr="00C338D9">
        <w:rPr>
          <w:rFonts w:ascii="Times New Roman" w:eastAsia="Times New Roman" w:hAnsi="Times New Roman" w:cs="Times New Roman"/>
          <w:i/>
          <w:iCs/>
          <w:color w:val="000000"/>
          <w:sz w:val="28"/>
          <w:szCs w:val="28"/>
        </w:rPr>
        <w:t>-</w:t>
      </w:r>
      <w:r w:rsidRPr="00C338D9">
        <w:rPr>
          <w:rFonts w:ascii="Times New Roman" w:eastAsia="Times New Roman" w:hAnsi="Times New Roman" w:cs="Times New Roman"/>
          <w:color w:val="000000"/>
          <w:sz w:val="28"/>
          <w:szCs w:val="28"/>
        </w:rPr>
        <w:t> принимаются относительно УПАТС. При исходящей связи абонент УПАТС набирает индекс выхода (цифра 9 или 0) на РАТС, после чего он может набрать номер любого абонента городской телефонной сети. Нумерация абонентов УПАТС может быть двух-, трех или четырехзначная в зависимости от емкости УПАТС. При полноавтоматической входящей связи с абонентами УПАТС нумерация абонентов входит в нумерацию городской телефонной сети.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lastRenderedPageBreak/>
        <w:t>Под системой нумерации понимают определенную комбинацию цифр, характеризующую телефонный адрес вызываемого абонента и передаваемую на телефонную станцию абонентом.</w:t>
      </w:r>
    </w:p>
    <w:p w:rsidR="00C338D9" w:rsidRPr="00862190"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Общегосударственная автоматически коммутируемая телефонная сеть должна обеспечивать минимальную значность номера и неизменность системы нумерации в течение длительного периода (до 50 лет).</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bookmarkStart w:id="0" w:name="_Toc202700765"/>
      <w:r w:rsidRPr="00862190">
        <w:rPr>
          <w:rFonts w:ascii="Times New Roman" w:eastAsia="Times New Roman" w:hAnsi="Times New Roman" w:cs="Times New Roman"/>
          <w:color w:val="000000"/>
          <w:sz w:val="28"/>
          <w:szCs w:val="28"/>
        </w:rPr>
        <w:t>Топология сетей связи</w:t>
      </w:r>
      <w:bookmarkEnd w:id="0"/>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 xml:space="preserve">Выбор той или иной топологии сети обычно производится при построении транспортных сетей или сетей доступа, т.е.  относится к физическим сетям. Рассмотрим элементарные базовые топологии или сетевые шаблоны и особенности их выбора при разработке топологии реальных сетей. Топологии  могут быть  </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а) Полносвязная</w:t>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1510665" cy="1288415"/>
            <wp:effectExtent l="19050" t="0" r="0" b="0"/>
            <wp:docPr id="14" name="Рисунок 1" descr="T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61"/>
                    <pic:cNvPicPr>
                      <a:picLocks noChangeAspect="1" noChangeArrowheads="1"/>
                    </pic:cNvPicPr>
                  </pic:nvPicPr>
                  <pic:blipFill>
                    <a:blip r:embed="rId15"/>
                    <a:srcRect/>
                    <a:stretch>
                      <a:fillRect/>
                    </a:stretch>
                  </pic:blipFill>
                  <pic:spPr bwMode="auto">
                    <a:xfrm>
                      <a:off x="0" y="0"/>
                      <a:ext cx="1510665" cy="1288415"/>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С учетом того, что стоимость сети пропорциональна ее протяженности, полносвязная топология является наиболее дорогостоящей, так как число линий в ней равно  n*(n-1)/2   , где  n  - число узлов. Однако такая топология обычно используется при построении сетей верхнего уровня, к которым предъявляются  высокие требования по надежности. Например, полносвязной является сеть, связывающая  все узлы автоматической коммутации (УАК) междугородной телефонной сети.</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б) топология «точка-точка» и «линейная цепь»</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lastRenderedPageBreak/>
        <w:t xml:space="preserve">  Топология «точка-точка»  является простейшим сетевым шаблоном, она отображает непосредственную связь двух оконечных узлов. Эта топология является составной частью более сложных топологий, например, радиальной. Топология «линейная цепь» отличается от топологии «точка-точка» тем, что два оконечных узла связаны не непосредственно, а с помощью промежуточных узлов. Эта топология может быть реализована в виде простой линейной цепи без резевирования, либо более сложной цепи с резервированием (так называемое плоское кольцо).</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в) древовидная</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1423035" cy="882650"/>
            <wp:effectExtent l="19050" t="0" r="5715" b="0"/>
            <wp:docPr id="13" name="Рисунок 2" descr="T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62"/>
                    <pic:cNvPicPr>
                      <a:picLocks noChangeAspect="1" noChangeArrowheads="1"/>
                    </pic:cNvPicPr>
                  </pic:nvPicPr>
                  <pic:blipFill>
                    <a:blip r:embed="rId16" cstate="print"/>
                    <a:srcRect/>
                    <a:stretch>
                      <a:fillRect/>
                    </a:stretch>
                  </pic:blipFill>
                  <pic:spPr bwMode="auto">
                    <a:xfrm>
                      <a:off x="0" y="0"/>
                      <a:ext cx="1423035" cy="882650"/>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 xml:space="preserve">Древовидная структура не содержит циклов и является наименее избыточной топологией,  число линий в ней равно n-1. В силу этого древовидные сети являются  самыми дешевыми, особенно если строится кратчайшее дерево (дерево Прима, которое будем строить на практических занятиях). Древовидной сетью, например, является распределительная сеть абонентского кабеля. </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 xml:space="preserve"> в) радиальная ( звезда)</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1415415" cy="1065530"/>
            <wp:effectExtent l="19050" t="0" r="0" b="0"/>
            <wp:docPr id="12" name="Рисунок 3" descr="C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63"/>
                    <pic:cNvPicPr>
                      <a:picLocks noChangeAspect="1" noChangeArrowheads="1"/>
                    </pic:cNvPicPr>
                  </pic:nvPicPr>
                  <pic:blipFill>
                    <a:blip r:embed="rId17"/>
                    <a:srcRect/>
                    <a:stretch>
                      <a:fillRect/>
                    </a:stretch>
                  </pic:blipFill>
                  <pic:spPr bwMode="auto">
                    <a:xfrm>
                      <a:off x="0" y="0"/>
                      <a:ext cx="1415415" cy="1065530"/>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Сеть типа «звезда» является частным случаем древовидной сети и используется в сетях с концентрацией нагрузки, при этом центральный узел выполняет роль концентратора (или хаба).</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lastRenderedPageBreak/>
        <w:t>г) радиально-узловая</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1964055" cy="858520"/>
            <wp:effectExtent l="19050" t="0" r="0" b="0"/>
            <wp:docPr id="11" name="Рисунок 4" descr="C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64"/>
                    <pic:cNvPicPr>
                      <a:picLocks noChangeAspect="1" noChangeArrowheads="1"/>
                    </pic:cNvPicPr>
                  </pic:nvPicPr>
                  <pic:blipFill>
                    <a:blip r:embed="rId18"/>
                    <a:srcRect/>
                    <a:stretch>
                      <a:fillRect/>
                    </a:stretch>
                  </pic:blipFill>
                  <pic:spPr bwMode="auto">
                    <a:xfrm>
                      <a:off x="0" y="0"/>
                      <a:ext cx="1964055" cy="858520"/>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Радиально-узловой структурой обычно называют сети произвольной структуры, содержащие циклы, но включающие также узлы, связанные с остальной сетью одной линией. Радиально-узловые сети отличаются неравномерной связностью.</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д) решетчатая</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1598295" cy="1009650"/>
            <wp:effectExtent l="19050" t="0" r="1905" b="0"/>
            <wp:docPr id="10" name="Рисунок 5" descr="C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65"/>
                    <pic:cNvPicPr>
                      <a:picLocks noChangeAspect="1" noChangeArrowheads="1"/>
                    </pic:cNvPicPr>
                  </pic:nvPicPr>
                  <pic:blipFill>
                    <a:blip r:embed="rId19"/>
                    <a:srcRect/>
                    <a:stretch>
                      <a:fillRect/>
                    </a:stretch>
                  </pic:blipFill>
                  <pic:spPr bwMode="auto">
                    <a:xfrm>
                      <a:off x="0" y="0"/>
                      <a:ext cx="1598295" cy="1009650"/>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Решетчатые структуры  составлены из замкнутых контуров, ячеек или колец, т.е. каждый узел имеет не менее двух выходов. Решетчатые сети позволяют использовать экономически наиболее эффективные способы резервирования с динамической перемаршрутизацией трактов.</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е) кольцо</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2600325" cy="986155"/>
            <wp:effectExtent l="19050" t="0" r="9525" b="0"/>
            <wp:docPr id="9" name="Рисунок 6" descr="C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67"/>
                    <pic:cNvPicPr>
                      <a:picLocks noChangeAspect="1" noChangeArrowheads="1"/>
                    </pic:cNvPicPr>
                  </pic:nvPicPr>
                  <pic:blipFill>
                    <a:blip r:embed="rId20"/>
                    <a:srcRect/>
                    <a:stretch>
                      <a:fillRect/>
                    </a:stretch>
                  </pic:blipFill>
                  <pic:spPr bwMode="auto">
                    <a:xfrm>
                      <a:off x="0" y="0"/>
                      <a:ext cx="2600325" cy="986155"/>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lastRenderedPageBreak/>
        <w:t>Кольцевые структуры широко используются при построении транспортных сетей SDH. В стандартах технологии SDH предусмотрено несколько типов самовосстанавливающихся или отказоустойчивых кольцевых структур,  обеспечивающих автоматическое резервирование всего проходящего трафика при повреждении аппаратуры или линии. Наиболее часто первичные местные сети строятся  как структура нескольких взаимосвязанных колец.</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ж) шина</w:t>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color w:val="000000"/>
          <w:sz w:val="28"/>
          <w:szCs w:val="28"/>
        </w:rPr>
        <w:tab/>
      </w:r>
      <w:r w:rsidRPr="00862190">
        <w:rPr>
          <w:rFonts w:ascii="Times New Roman" w:eastAsia="Times New Roman" w:hAnsi="Times New Roman" w:cs="Times New Roman"/>
          <w:noProof/>
          <w:color w:val="000000"/>
          <w:sz w:val="28"/>
          <w:szCs w:val="28"/>
        </w:rPr>
        <w:drawing>
          <wp:inline distT="0" distB="0" distL="0" distR="0">
            <wp:extent cx="1788795" cy="1105535"/>
            <wp:effectExtent l="19050" t="0" r="1905" b="0"/>
            <wp:docPr id="8" name="Рисунок 7" descr="C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66"/>
                    <pic:cNvPicPr>
                      <a:picLocks noChangeAspect="1" noChangeArrowheads="1"/>
                    </pic:cNvPicPr>
                  </pic:nvPicPr>
                  <pic:blipFill>
                    <a:blip r:embed="rId21"/>
                    <a:srcRect/>
                    <a:stretch>
                      <a:fillRect/>
                    </a:stretch>
                  </pic:blipFill>
                  <pic:spPr bwMode="auto">
                    <a:xfrm>
                      <a:off x="0" y="0"/>
                      <a:ext cx="1788795" cy="1105535"/>
                    </a:xfrm>
                    <a:prstGeom prst="rect">
                      <a:avLst/>
                    </a:prstGeom>
                    <a:noFill/>
                    <a:ln w="9525">
                      <a:noFill/>
                      <a:miter lim="800000"/>
                      <a:headEnd/>
                      <a:tailEnd/>
                    </a:ln>
                  </pic:spPr>
                </pic:pic>
              </a:graphicData>
            </a:graphic>
          </wp:inline>
        </w:drawing>
      </w:r>
      <w:r w:rsidRPr="00862190">
        <w:rPr>
          <w:rFonts w:ascii="Times New Roman" w:eastAsia="Times New Roman" w:hAnsi="Times New Roman" w:cs="Times New Roman"/>
          <w:color w:val="000000"/>
          <w:sz w:val="28"/>
          <w:szCs w:val="28"/>
        </w:rPr>
        <w:tab/>
      </w:r>
    </w:p>
    <w:p w:rsidR="00862190" w:rsidRPr="00862190" w:rsidRDefault="00862190" w:rsidP="00862190">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Топология типа “шина” используется в основном в сетях доступа с широковещательным типом передачи, например, в технологии Ethernet.</w:t>
      </w:r>
    </w:p>
    <w:p w:rsidR="00862190" w:rsidRPr="00862190" w:rsidRDefault="00862190" w:rsidP="00C338D9">
      <w:pPr>
        <w:spacing w:before="100" w:beforeAutospacing="1" w:after="100" w:afterAutospacing="1" w:line="360" w:lineRule="auto"/>
        <w:rPr>
          <w:rFonts w:ascii="Times New Roman" w:eastAsia="Times New Roman" w:hAnsi="Times New Roman" w:cs="Times New Roman"/>
          <w:color w:val="000000"/>
          <w:sz w:val="28"/>
          <w:szCs w:val="28"/>
        </w:rPr>
      </w:pPr>
      <w:r w:rsidRPr="00862190">
        <w:rPr>
          <w:rFonts w:ascii="Times New Roman" w:eastAsia="Times New Roman" w:hAnsi="Times New Roman" w:cs="Times New Roman"/>
          <w:color w:val="000000"/>
          <w:sz w:val="28"/>
          <w:szCs w:val="28"/>
        </w:rPr>
        <w:t>На практике наиболее часто используют комбинацию базовых топологий, например, радиально-кольцевая, когда в центре расположено кольцо, а к входящим в кольцо узлам подключаются цепочка узлов. Большое распространение получила топология вида «ромашки», когда в центральные узлы объединены в кольцо, к двум узлам которого подключены «лепестки», организующие цепочки из периферийных узлов. Такая структура позволяет между любой парой узлов найти два независимых пути.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b/>
          <w:bCs/>
          <w:color w:val="000000"/>
          <w:sz w:val="28"/>
          <w:szCs w:val="28"/>
        </w:rPr>
        <w:t>Нумерация</w:t>
      </w:r>
      <w:r w:rsidRPr="00C338D9">
        <w:rPr>
          <w:rFonts w:ascii="Times New Roman" w:eastAsia="Times New Roman" w:hAnsi="Times New Roman" w:cs="Times New Roman"/>
          <w:color w:val="000000"/>
          <w:sz w:val="28"/>
          <w:szCs w:val="28"/>
        </w:rPr>
        <w:t> может быть закрытой и открытой. Нумерация называется </w:t>
      </w:r>
      <w:r w:rsidRPr="00C338D9">
        <w:rPr>
          <w:rFonts w:ascii="Times New Roman" w:eastAsia="Times New Roman" w:hAnsi="Times New Roman" w:cs="Times New Roman"/>
          <w:i/>
          <w:iCs/>
          <w:color w:val="000000"/>
          <w:sz w:val="28"/>
          <w:szCs w:val="28"/>
        </w:rPr>
        <w:t>закрытой</w:t>
      </w:r>
      <w:r w:rsidRPr="00C338D9">
        <w:rPr>
          <w:rFonts w:ascii="Times New Roman" w:eastAsia="Times New Roman" w:hAnsi="Times New Roman" w:cs="Times New Roman"/>
          <w:color w:val="000000"/>
          <w:sz w:val="28"/>
          <w:szCs w:val="28"/>
        </w:rPr>
        <w:t> (единой), если абонент вызывается набором одного и того же номера независимо от места нахождени вызывающего пункта. При закрытой системе нумерации номер вызывающего абонента не зависит от вида связи - местной, зоновой или междугородной. Нумерация называется </w:t>
      </w:r>
      <w:r w:rsidRPr="00C338D9">
        <w:rPr>
          <w:rFonts w:ascii="Times New Roman" w:eastAsia="Times New Roman" w:hAnsi="Times New Roman" w:cs="Times New Roman"/>
          <w:i/>
          <w:iCs/>
          <w:color w:val="000000"/>
          <w:sz w:val="28"/>
          <w:szCs w:val="28"/>
        </w:rPr>
        <w:t>открытой</w:t>
      </w:r>
      <w:r w:rsidRPr="00C338D9">
        <w:rPr>
          <w:rFonts w:ascii="Times New Roman" w:eastAsia="Times New Roman" w:hAnsi="Times New Roman" w:cs="Times New Roman"/>
          <w:color w:val="000000"/>
          <w:sz w:val="28"/>
          <w:szCs w:val="28"/>
        </w:rPr>
        <w:t>, если зависит от вида связи: местной, зоновой или междугородной.</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lastRenderedPageBreak/>
        <w:t>В ОАКТС принята открытая система нумерации с постоянными кодами. Междугородный номер абонента на сети страны содержит десять цифр и имеет структуру АВСабххххх, где АВС - постоянный трехзначный код зоны, аб - код местной сети или стотысячной группы абонентов, а последние пять цифр ххххх - пятизначный номер абонента. В соответствии с принятым в СССР зоновым принципом нумерации вся территория страны разделена на 166 телефонных зон с единой семизначной нумерацией абонентов.</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При автоматической междугородной связи абонент в первую очередь набирает установленный (единый в СССР) индекс выхода на АМТС - цифру 8, а затем код зоны АВС и после этого семь цифр зонового абонентского номера. При вызове абонентов ГТС областного центра с пятизначной или шестизначной местной нумерацией местный номер абонента должен дополняться до зонового (семизначного) соответственно цифрами 22 или 2. При вызове абонентов ГТС областного центра, где не организована зона (нет АМТС), временно допускается дополнять нулями местный номер абонента до зонового. Например, при вызове абонента г. Нальчика необходимо набрать: 8 866 00 2 48 26.</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 качестве А могут быть использованы все цифры, кроме 1 и 2, а в качестве В и С - любые цифры. Первая цифра абонентского номера не может быть 8 и 0 при семи-шести-пятизначной нумерации.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При внутризоновой связи вместо АВС набирается цифра 2 (т. е. 82 аб ххххх), которая является внутризоновым кодом. В качестве а могут быть использованы цифры кроме 8 и 0, а в качестве б - любые цифры.</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 xml:space="preserve">На ГТС нашей страны, как правило, применяют закрытую систему нумерации. Число знаков в номере абонента зависит только от емкости ГТС. Если на ГТС принята семизначная нумерация, то местный и зоновый номера совпадают (например, ГТС Москвы, Ленинграда, Киева). При </w:t>
      </w:r>
      <w:r w:rsidRPr="00C338D9">
        <w:rPr>
          <w:rFonts w:ascii="Times New Roman" w:eastAsia="Times New Roman" w:hAnsi="Times New Roman" w:cs="Times New Roman"/>
          <w:color w:val="000000"/>
          <w:sz w:val="28"/>
          <w:szCs w:val="28"/>
        </w:rPr>
        <w:lastRenderedPageBreak/>
        <w:t>автоматической международной телефонной связи абонент должен набрать: цифры 8, 10, международный номер (где 10-индекс выхода на автоматическую международную телефонную сеть). Полный международный номер вызываемого абонента может иметь 11-12 знаков.</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b/>
          <w:bCs/>
          <w:color w:val="000000"/>
          <w:sz w:val="28"/>
          <w:szCs w:val="28"/>
        </w:rPr>
        <w:t>Абонентские и соединительные линии и повышение их использования. </w:t>
      </w:r>
      <w:r w:rsidRPr="00C338D9">
        <w:rPr>
          <w:rFonts w:ascii="Times New Roman" w:eastAsia="Times New Roman" w:hAnsi="Times New Roman" w:cs="Times New Roman"/>
          <w:color w:val="000000"/>
          <w:sz w:val="28"/>
          <w:szCs w:val="28"/>
        </w:rPr>
        <w:t>Абонентские линии представляют собой наименее используемую часть сооружений ГТС, а затраты на них составляют около 30 % общих затрат на линейные сооружения. Поэтому необходимы способы повышения использования этих индивидуальных линий. Наибольшее распространение получило спаренное включение двух телефонных аппаратов в одну абонентскую линию. При этом каждый из аппаратов имеет самостоятельный номер. Для спаренного включения ранее применяли релейные блокираторы. В настоящее время используют диодно-транзисторные приставки, смонтированные непосредственно в телефонной розетке.</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К недостаткам спаренного включения относятся: невозможность одновременного ведения разговора, перехват вызова одного абонента другим, если последний снимает микротелефонную трубку первым, сложность предоставления междугородных переговоров, невозможность связи между спаренными телефонными аппаратами.</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В настоящее время для коллективного включения двух аппаратов в одну абонентскую линию применяют абонентскую высокочастотную установку (АВУ). В данном случае разделение цепей происходит по частоте, поэтому при включении двух аппаратов с </w:t>
      </w:r>
      <w:hyperlink r:id="rId22" w:history="1">
        <w:r w:rsidRPr="00C338D9">
          <w:rPr>
            <w:rFonts w:ascii="Times New Roman" w:eastAsia="Times New Roman" w:hAnsi="Times New Roman" w:cs="Times New Roman"/>
            <w:color w:val="000000"/>
            <w:sz w:val="28"/>
            <w:szCs w:val="28"/>
            <w:u w:val="single"/>
          </w:rPr>
          <w:t>АВУ</w:t>
        </w:r>
      </w:hyperlink>
      <w:r w:rsidRPr="00C338D9">
        <w:rPr>
          <w:rFonts w:ascii="Times New Roman" w:eastAsia="Times New Roman" w:hAnsi="Times New Roman" w:cs="Times New Roman"/>
          <w:color w:val="000000"/>
          <w:sz w:val="28"/>
          <w:szCs w:val="28"/>
        </w:rPr>
        <w:t> оба абонента могут пользоваться связью одновременно, а не поочередно.</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lastRenderedPageBreak/>
        <w:t>Во избежание усложнения абонентской проводки спаренное включение допускается только дл телефонных аппаратов квартирного сектора, расположенных в непосредственной близости один от другого.</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Экономического эффекта от широкого применения спаренного включения аппаратов на ГТС достигают только при большой протяженности абонентских линий. С увеличением телефонной плотности ГТС длина абонентских линий сокращается и, следовательно, экономическая целесообразность спаренного включения уменьшается. Однако на нерайонированный ГТС, а также при большой протяженности абонентских линий спаренное включение будет применяться еще длительное время (например, на СТС).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Снижение затрат на абонентские линии достигается использованием телефонных подстанций на ГТС, которые следует рассматривать как децентрализацию коммутационного оборудования, т. е. приближение части РАТС к месту установки телефонных аппаратов. Подстанции представляют собой часть оборудования РАТС, установленного в отдельном помещении вблизи места сосредоточения аппаратов абонентов. Подстанция с "опорной" РАТС соединяется пучком исходящих и двум пучками входящих СЛ (для местной и междугородной связи), число которых значительно меньше числа абонентских линий. Нумерация абонентов подстанции входит в нумерацию "опорной" РАТС.</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Применение подстанций значительно снижает затраты на магистральные кабели абонентской сети. В настоящее время на телефонных сетях широко применяют подстанции ПСК-1000.</w:t>
      </w: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r w:rsidRPr="00C338D9">
        <w:rPr>
          <w:rFonts w:ascii="Times New Roman" w:eastAsia="Times New Roman" w:hAnsi="Times New Roman" w:cs="Times New Roman"/>
          <w:color w:val="000000"/>
          <w:sz w:val="28"/>
          <w:szCs w:val="28"/>
        </w:rPr>
        <w:t xml:space="preserve">Межстанционные соединительные линии являются важнейшей частью тракта на ГТС. На районированных ГТС, особенно в крупных городах, расход кабеля на межстанционные связи может превышать расход кабеля на </w:t>
      </w:r>
      <w:r w:rsidRPr="00C338D9">
        <w:rPr>
          <w:rFonts w:ascii="Times New Roman" w:eastAsia="Times New Roman" w:hAnsi="Times New Roman" w:cs="Times New Roman"/>
          <w:color w:val="000000"/>
          <w:sz w:val="28"/>
          <w:szCs w:val="28"/>
        </w:rPr>
        <w:lastRenderedPageBreak/>
        <w:t>абонентские линии. Поэтому большое значение имеет увеличение использования СЛ. Одним из способов такого увеличения является укрупнение пучков линий рациональным построением ГТС - узлообразованием. Другой способ - применение различных систем передачи - аппаратуры высокочастотного телефонирования КРР "KAMA", позволяющей по одной</w:t>
      </w:r>
      <w:r w:rsidRPr="00C338D9">
        <w:rPr>
          <w:rFonts w:ascii="Times New Roman" w:eastAsia="Times New Roman" w:hAnsi="Times New Roman" w:cs="Times New Roman"/>
          <w:b/>
          <w:bCs/>
          <w:color w:val="000000"/>
          <w:sz w:val="28"/>
          <w:szCs w:val="28"/>
        </w:rPr>
        <w:t> </w:t>
      </w:r>
      <w:r w:rsidRPr="00C338D9">
        <w:rPr>
          <w:rFonts w:ascii="Times New Roman" w:eastAsia="Times New Roman" w:hAnsi="Times New Roman" w:cs="Times New Roman"/>
          <w:color w:val="000000"/>
          <w:sz w:val="28"/>
          <w:szCs w:val="28"/>
        </w:rPr>
        <w:t>паре</w:t>
      </w:r>
      <w:r w:rsidRPr="00C338D9">
        <w:rPr>
          <w:rFonts w:ascii="Times New Roman" w:eastAsia="Times New Roman" w:hAnsi="Times New Roman" w:cs="Times New Roman"/>
          <w:b/>
          <w:bCs/>
          <w:color w:val="000000"/>
          <w:sz w:val="28"/>
          <w:szCs w:val="28"/>
        </w:rPr>
        <w:t> </w:t>
      </w:r>
      <w:r w:rsidRPr="00C338D9">
        <w:rPr>
          <w:rFonts w:ascii="Times New Roman" w:eastAsia="Times New Roman" w:hAnsi="Times New Roman" w:cs="Times New Roman"/>
          <w:color w:val="000000"/>
          <w:sz w:val="28"/>
          <w:szCs w:val="28"/>
        </w:rPr>
        <w:t>кабеля передавать одновременно 30 телефонных разговоров, и аппаратуры с импульсно-кодовой модуляцией ИКМ-30.</w:t>
      </w:r>
    </w:p>
    <w:p w:rsidR="007D3EA6" w:rsidRPr="007D3EA6" w:rsidRDefault="00C338D9" w:rsidP="00C338D9">
      <w:pPr>
        <w:spacing w:before="100" w:beforeAutospacing="1" w:after="100" w:afterAutospacing="1" w:line="360" w:lineRule="auto"/>
        <w:rPr>
          <w:rFonts w:ascii="Times New Roman" w:eastAsia="Times New Roman" w:hAnsi="Times New Roman" w:cs="Times New Roman"/>
          <w:i/>
          <w:iCs/>
          <w:color w:val="000000"/>
          <w:sz w:val="28"/>
          <w:szCs w:val="28"/>
        </w:rPr>
      </w:pPr>
      <w:r w:rsidRPr="00C338D9">
        <w:rPr>
          <w:rFonts w:ascii="Times New Roman" w:eastAsia="Times New Roman" w:hAnsi="Times New Roman" w:cs="Times New Roman"/>
          <w:color w:val="000000"/>
          <w:sz w:val="28"/>
          <w:szCs w:val="28"/>
        </w:rPr>
        <w:t>В настоящее время разработаны новые принципы построения телефонных сетей, в основу которых положено объединение систем передачи и коммутации на основе импульсно-кодовой модуляции. Такое построение телефонных сетей называется </w:t>
      </w:r>
      <w:r w:rsidRPr="00C338D9">
        <w:rPr>
          <w:rFonts w:ascii="Times New Roman" w:eastAsia="Times New Roman" w:hAnsi="Times New Roman" w:cs="Times New Roman"/>
          <w:i/>
          <w:iCs/>
          <w:color w:val="000000"/>
          <w:sz w:val="28"/>
          <w:szCs w:val="28"/>
        </w:rPr>
        <w:t>единой системой</w:t>
      </w:r>
      <w:r w:rsidRPr="00C338D9">
        <w:rPr>
          <w:rFonts w:ascii="Times New Roman" w:eastAsia="Times New Roman" w:hAnsi="Times New Roman" w:cs="Times New Roman"/>
          <w:color w:val="000000"/>
          <w:sz w:val="28"/>
          <w:szCs w:val="28"/>
        </w:rPr>
        <w:t> "уплотнение - коммутация", а ГТС, построенные по этому принципу, называются </w:t>
      </w:r>
      <w:r w:rsidRPr="00C338D9">
        <w:rPr>
          <w:rFonts w:ascii="Times New Roman" w:eastAsia="Times New Roman" w:hAnsi="Times New Roman" w:cs="Times New Roman"/>
          <w:i/>
          <w:iCs/>
          <w:color w:val="000000"/>
          <w:sz w:val="28"/>
          <w:szCs w:val="28"/>
        </w:rPr>
        <w:t>интегральными телефонными сетями.</w:t>
      </w:r>
    </w:p>
    <w:p w:rsidR="00C338D9" w:rsidRDefault="00C338D9" w:rsidP="00C338D9">
      <w:pPr>
        <w:spacing w:before="100" w:beforeAutospacing="1" w:after="100" w:afterAutospacing="1" w:line="360" w:lineRule="auto"/>
        <w:rPr>
          <w:rFonts w:ascii="Times New Roman" w:eastAsia="Times New Roman" w:hAnsi="Times New Roman" w:cs="Times New Roman"/>
          <w:i/>
          <w:iCs/>
          <w:color w:val="000000"/>
          <w:sz w:val="28"/>
          <w:szCs w:val="28"/>
        </w:rPr>
      </w:pPr>
    </w:p>
    <w:p w:rsidR="00C338D9" w:rsidRPr="00C338D9" w:rsidRDefault="00C338D9" w:rsidP="00C338D9">
      <w:pPr>
        <w:spacing w:before="100" w:beforeAutospacing="1" w:after="100" w:afterAutospacing="1" w:line="360" w:lineRule="auto"/>
        <w:rPr>
          <w:rFonts w:ascii="Times New Roman" w:eastAsia="Times New Roman" w:hAnsi="Times New Roman" w:cs="Times New Roman"/>
          <w:color w:val="000000"/>
          <w:sz w:val="28"/>
          <w:szCs w:val="28"/>
        </w:rPr>
      </w:pPr>
    </w:p>
    <w:p w:rsidR="00C338D9" w:rsidRDefault="00C338D9"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Default="00C9007D" w:rsidP="00C338D9">
      <w:pPr>
        <w:rPr>
          <w:rFonts w:ascii="Times New Roman" w:hAnsi="Times New Roman" w:cs="Times New Roman"/>
          <w:sz w:val="28"/>
          <w:szCs w:val="28"/>
        </w:rPr>
      </w:pPr>
    </w:p>
    <w:p w:rsidR="00C9007D" w:rsidRPr="00CD4966" w:rsidRDefault="00C9007D" w:rsidP="00C338D9">
      <w:pPr>
        <w:rPr>
          <w:rFonts w:ascii="Times New Roman" w:hAnsi="Times New Roman" w:cs="Times New Roman"/>
          <w:sz w:val="28"/>
          <w:szCs w:val="28"/>
        </w:rPr>
      </w:pPr>
    </w:p>
    <w:sectPr w:rsidR="00C9007D" w:rsidRPr="00CD4966" w:rsidSect="004B646C">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413" w:rsidRDefault="007D7413" w:rsidP="00D66053">
      <w:pPr>
        <w:spacing w:after="0" w:line="240" w:lineRule="auto"/>
      </w:pPr>
      <w:r>
        <w:separator/>
      </w:r>
    </w:p>
  </w:endnote>
  <w:endnote w:type="continuationSeparator" w:id="1">
    <w:p w:rsidR="007D7413" w:rsidRDefault="007D7413" w:rsidP="00D660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2188"/>
      <w:docPartObj>
        <w:docPartGallery w:val="Page Numbers (Bottom of Page)"/>
        <w:docPartUnique/>
      </w:docPartObj>
    </w:sdtPr>
    <w:sdtContent>
      <w:p w:rsidR="00D66053" w:rsidRDefault="00D66053" w:rsidP="00D66053">
        <w:pPr>
          <w:pStyle w:val="ad"/>
          <w:jc w:val="center"/>
        </w:pPr>
        <w:fldSimple w:instr=" PAGE   \* MERGEFORMAT ">
          <w:r w:rsidR="00F45151">
            <w:rPr>
              <w:noProof/>
            </w:rPr>
            <w:t>24</w:t>
          </w:r>
        </w:fldSimple>
      </w:p>
    </w:sdtContent>
  </w:sdt>
  <w:p w:rsidR="00D66053" w:rsidRDefault="00D6605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413" w:rsidRDefault="007D7413" w:rsidP="00D66053">
      <w:pPr>
        <w:spacing w:after="0" w:line="240" w:lineRule="auto"/>
      </w:pPr>
      <w:r>
        <w:separator/>
      </w:r>
    </w:p>
  </w:footnote>
  <w:footnote w:type="continuationSeparator" w:id="1">
    <w:p w:rsidR="007D7413" w:rsidRDefault="007D7413" w:rsidP="00D660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F6BE5"/>
    <w:multiLevelType w:val="hybridMultilevel"/>
    <w:tmpl w:val="1F8C9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CF361D"/>
    <w:multiLevelType w:val="hybridMultilevel"/>
    <w:tmpl w:val="5D2E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E55B4"/>
    <w:multiLevelType w:val="hybridMultilevel"/>
    <w:tmpl w:val="FD3A3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045ADB"/>
    <w:multiLevelType w:val="hybridMultilevel"/>
    <w:tmpl w:val="7F5C7396"/>
    <w:lvl w:ilvl="0" w:tplc="D87A3A02">
      <w:start w:val="1"/>
      <w:numFmt w:val="bullet"/>
      <w:lvlText w:val=""/>
      <w:lvlJc w:val="left"/>
      <w:pPr>
        <w:tabs>
          <w:tab w:val="num" w:pos="720"/>
        </w:tabs>
        <w:ind w:left="720" w:hanging="360"/>
      </w:pPr>
      <w:rPr>
        <w:rFonts w:ascii="Symbol" w:hAnsi="Symbol" w:hint="default"/>
        <w:sz w:val="20"/>
      </w:rPr>
    </w:lvl>
    <w:lvl w:ilvl="1" w:tplc="BD10A4A2" w:tentative="1">
      <w:start w:val="1"/>
      <w:numFmt w:val="bullet"/>
      <w:lvlText w:val="o"/>
      <w:lvlJc w:val="left"/>
      <w:pPr>
        <w:tabs>
          <w:tab w:val="num" w:pos="1440"/>
        </w:tabs>
        <w:ind w:left="1440" w:hanging="360"/>
      </w:pPr>
      <w:rPr>
        <w:rFonts w:ascii="Courier New" w:hAnsi="Courier New" w:hint="default"/>
        <w:sz w:val="20"/>
      </w:rPr>
    </w:lvl>
    <w:lvl w:ilvl="2" w:tplc="8A729C52" w:tentative="1">
      <w:start w:val="1"/>
      <w:numFmt w:val="bullet"/>
      <w:lvlText w:val=""/>
      <w:lvlJc w:val="left"/>
      <w:pPr>
        <w:tabs>
          <w:tab w:val="num" w:pos="2160"/>
        </w:tabs>
        <w:ind w:left="2160" w:hanging="360"/>
      </w:pPr>
      <w:rPr>
        <w:rFonts w:ascii="Wingdings" w:hAnsi="Wingdings" w:hint="default"/>
        <w:sz w:val="20"/>
      </w:rPr>
    </w:lvl>
    <w:lvl w:ilvl="3" w:tplc="93F823EA" w:tentative="1">
      <w:start w:val="1"/>
      <w:numFmt w:val="bullet"/>
      <w:lvlText w:val=""/>
      <w:lvlJc w:val="left"/>
      <w:pPr>
        <w:tabs>
          <w:tab w:val="num" w:pos="2880"/>
        </w:tabs>
        <w:ind w:left="2880" w:hanging="360"/>
      </w:pPr>
      <w:rPr>
        <w:rFonts w:ascii="Wingdings" w:hAnsi="Wingdings" w:hint="default"/>
        <w:sz w:val="20"/>
      </w:rPr>
    </w:lvl>
    <w:lvl w:ilvl="4" w:tplc="167635A2" w:tentative="1">
      <w:start w:val="1"/>
      <w:numFmt w:val="bullet"/>
      <w:lvlText w:val=""/>
      <w:lvlJc w:val="left"/>
      <w:pPr>
        <w:tabs>
          <w:tab w:val="num" w:pos="3600"/>
        </w:tabs>
        <w:ind w:left="3600" w:hanging="360"/>
      </w:pPr>
      <w:rPr>
        <w:rFonts w:ascii="Wingdings" w:hAnsi="Wingdings" w:hint="default"/>
        <w:sz w:val="20"/>
      </w:rPr>
    </w:lvl>
    <w:lvl w:ilvl="5" w:tplc="107CDE40" w:tentative="1">
      <w:start w:val="1"/>
      <w:numFmt w:val="bullet"/>
      <w:lvlText w:val=""/>
      <w:lvlJc w:val="left"/>
      <w:pPr>
        <w:tabs>
          <w:tab w:val="num" w:pos="4320"/>
        </w:tabs>
        <w:ind w:left="4320" w:hanging="360"/>
      </w:pPr>
      <w:rPr>
        <w:rFonts w:ascii="Wingdings" w:hAnsi="Wingdings" w:hint="default"/>
        <w:sz w:val="20"/>
      </w:rPr>
    </w:lvl>
    <w:lvl w:ilvl="6" w:tplc="F4E6D7E4" w:tentative="1">
      <w:start w:val="1"/>
      <w:numFmt w:val="bullet"/>
      <w:lvlText w:val=""/>
      <w:lvlJc w:val="left"/>
      <w:pPr>
        <w:tabs>
          <w:tab w:val="num" w:pos="5040"/>
        </w:tabs>
        <w:ind w:left="5040" w:hanging="360"/>
      </w:pPr>
      <w:rPr>
        <w:rFonts w:ascii="Wingdings" w:hAnsi="Wingdings" w:hint="default"/>
        <w:sz w:val="20"/>
      </w:rPr>
    </w:lvl>
    <w:lvl w:ilvl="7" w:tplc="C0227070" w:tentative="1">
      <w:start w:val="1"/>
      <w:numFmt w:val="bullet"/>
      <w:lvlText w:val=""/>
      <w:lvlJc w:val="left"/>
      <w:pPr>
        <w:tabs>
          <w:tab w:val="num" w:pos="5760"/>
        </w:tabs>
        <w:ind w:left="5760" w:hanging="360"/>
      </w:pPr>
      <w:rPr>
        <w:rFonts w:ascii="Wingdings" w:hAnsi="Wingdings" w:hint="default"/>
        <w:sz w:val="20"/>
      </w:rPr>
    </w:lvl>
    <w:lvl w:ilvl="8" w:tplc="0C5EC124" w:tentative="1">
      <w:start w:val="1"/>
      <w:numFmt w:val="bullet"/>
      <w:lvlText w:val=""/>
      <w:lvlJc w:val="left"/>
      <w:pPr>
        <w:tabs>
          <w:tab w:val="num" w:pos="6480"/>
        </w:tabs>
        <w:ind w:left="6480" w:hanging="360"/>
      </w:pPr>
      <w:rPr>
        <w:rFonts w:ascii="Wingdings" w:hAnsi="Wingdings" w:hint="default"/>
        <w:sz w:val="20"/>
      </w:rPr>
    </w:lvl>
  </w:abstractNum>
  <w:abstractNum w:abstractNumId="4">
    <w:nsid w:val="544A5FBB"/>
    <w:multiLevelType w:val="hybridMultilevel"/>
    <w:tmpl w:val="5D2E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06538A"/>
    <w:multiLevelType w:val="hybridMultilevel"/>
    <w:tmpl w:val="FD3A3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11F1F"/>
    <w:rsid w:val="000B3342"/>
    <w:rsid w:val="000F0BD5"/>
    <w:rsid w:val="00111F1F"/>
    <w:rsid w:val="001832E6"/>
    <w:rsid w:val="001E6F16"/>
    <w:rsid w:val="00290363"/>
    <w:rsid w:val="00491B8A"/>
    <w:rsid w:val="004B646C"/>
    <w:rsid w:val="00536507"/>
    <w:rsid w:val="006B32DA"/>
    <w:rsid w:val="007D3EA6"/>
    <w:rsid w:val="007D7413"/>
    <w:rsid w:val="00862190"/>
    <w:rsid w:val="00882A86"/>
    <w:rsid w:val="00A10B4A"/>
    <w:rsid w:val="00B87A0D"/>
    <w:rsid w:val="00C338D9"/>
    <w:rsid w:val="00C80342"/>
    <w:rsid w:val="00C9007D"/>
    <w:rsid w:val="00CD0D29"/>
    <w:rsid w:val="00CD4966"/>
    <w:rsid w:val="00CF46A3"/>
    <w:rsid w:val="00D66053"/>
    <w:rsid w:val="00DE0662"/>
    <w:rsid w:val="00F415E5"/>
    <w:rsid w:val="00F451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46C"/>
  </w:style>
  <w:style w:type="paragraph" w:styleId="3">
    <w:name w:val="heading 3"/>
    <w:basedOn w:val="a"/>
    <w:next w:val="a"/>
    <w:link w:val="30"/>
    <w:qFormat/>
    <w:rsid w:val="00862190"/>
    <w:pPr>
      <w:keepNext/>
      <w:spacing w:after="0" w:line="240" w:lineRule="auto"/>
      <w:jc w:val="center"/>
      <w:outlineLvl w:val="2"/>
    </w:pPr>
    <w:rPr>
      <w:rFonts w:ascii="Times New Roman" w:eastAsia="Times New Roman" w:hAnsi="Times New Roman" w:cs="Times New Roman"/>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11F1F"/>
    <w:rPr>
      <w:b/>
      <w:bCs/>
    </w:rPr>
  </w:style>
  <w:style w:type="table" w:styleId="a4">
    <w:name w:val="Table Grid"/>
    <w:basedOn w:val="a1"/>
    <w:uiPriority w:val="59"/>
    <w:rsid w:val="002903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290363"/>
    <w:pPr>
      <w:ind w:left="720"/>
      <w:contextualSpacing/>
    </w:pPr>
  </w:style>
  <w:style w:type="paragraph" w:styleId="a6">
    <w:name w:val="Normal (Web)"/>
    <w:basedOn w:val="a"/>
    <w:uiPriority w:val="99"/>
    <w:semiHidden/>
    <w:unhideWhenUsed/>
    <w:rsid w:val="000B3342"/>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C338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338D9"/>
    <w:rPr>
      <w:rFonts w:ascii="Tahoma" w:hAnsi="Tahoma" w:cs="Tahoma"/>
      <w:sz w:val="16"/>
      <w:szCs w:val="16"/>
    </w:rPr>
  </w:style>
  <w:style w:type="character" w:customStyle="1" w:styleId="30">
    <w:name w:val="Заголовок 3 Знак"/>
    <w:basedOn w:val="a0"/>
    <w:link w:val="3"/>
    <w:rsid w:val="00862190"/>
    <w:rPr>
      <w:rFonts w:ascii="Times New Roman" w:eastAsia="Times New Roman" w:hAnsi="Times New Roman" w:cs="Times New Roman"/>
      <w:sz w:val="28"/>
      <w:szCs w:val="20"/>
      <w:u w:val="single"/>
    </w:rPr>
  </w:style>
  <w:style w:type="paragraph" w:styleId="a9">
    <w:name w:val="Body Text Indent"/>
    <w:basedOn w:val="a"/>
    <w:link w:val="aa"/>
    <w:rsid w:val="00862190"/>
    <w:pPr>
      <w:spacing w:after="0" w:line="240" w:lineRule="auto"/>
      <w:ind w:firstLine="720"/>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rsid w:val="00862190"/>
    <w:rPr>
      <w:rFonts w:ascii="Times New Roman" w:eastAsia="Times New Roman" w:hAnsi="Times New Roman" w:cs="Times New Roman"/>
      <w:sz w:val="28"/>
      <w:szCs w:val="20"/>
    </w:rPr>
  </w:style>
  <w:style w:type="paragraph" w:styleId="ab">
    <w:name w:val="header"/>
    <w:basedOn w:val="a"/>
    <w:link w:val="ac"/>
    <w:uiPriority w:val="99"/>
    <w:semiHidden/>
    <w:unhideWhenUsed/>
    <w:rsid w:val="00D6605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66053"/>
  </w:style>
  <w:style w:type="paragraph" w:styleId="ad">
    <w:name w:val="footer"/>
    <w:basedOn w:val="a"/>
    <w:link w:val="ae"/>
    <w:uiPriority w:val="99"/>
    <w:unhideWhenUsed/>
    <w:rsid w:val="00D6605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66053"/>
  </w:style>
</w:styles>
</file>

<file path=word/webSettings.xml><?xml version="1.0" encoding="utf-8"?>
<w:webSettings xmlns:r="http://schemas.openxmlformats.org/officeDocument/2006/relationships" xmlns:w="http://schemas.openxmlformats.org/wordprocessingml/2006/main">
  <w:divs>
    <w:div w:id="160329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hyperlink" Target="http://www.aboutphone.info/js/lib/oldbook/avu.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0B9CD-5FC9-448B-9897-C34DA433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3585</Words>
  <Characters>20438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Sergey</cp:lastModifiedBy>
  <cp:revision>8</cp:revision>
  <cp:lastPrinted>2015-11-19T07:14:00Z</cp:lastPrinted>
  <dcterms:created xsi:type="dcterms:W3CDTF">2015-09-24T01:36:00Z</dcterms:created>
  <dcterms:modified xsi:type="dcterms:W3CDTF">2021-01-30T04:27:00Z</dcterms:modified>
</cp:coreProperties>
</file>